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590" w:rsidRDefault="00873FD7" w:rsidP="009A6590">
      <w:pPr>
        <w:pStyle w:val="testo"/>
        <w:spacing w:after="40" w:line="276" w:lineRule="auto"/>
        <w:rPr>
          <w:spacing w:val="4"/>
          <w:sz w:val="26"/>
          <w:szCs w:val="26"/>
        </w:rPr>
      </w:pPr>
      <w:r>
        <w:rPr>
          <w:noProof/>
        </w:rPr>
        <w:drawing>
          <wp:inline distT="0" distB="0" distL="0" distR="0">
            <wp:extent cx="1139765" cy="946206"/>
            <wp:effectExtent l="0" t="0" r="3810" b="6350"/>
            <wp:docPr id="1" name="Immagine 1" descr="HD_10.7:LAVORI IN CORSO:IFEL:LOGOI_IFEL_STACCATO:logo_IFEL_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D_10.7:LAVORI IN CORSO:IFEL:LOGOI_IFEL_STACCATO:logo_IFEL_Fondazio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100" cy="94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FD7" w:rsidRDefault="00873FD7" w:rsidP="009A6590">
      <w:pPr>
        <w:pStyle w:val="testo"/>
        <w:spacing w:after="40" w:line="276" w:lineRule="auto"/>
        <w:rPr>
          <w:spacing w:val="4"/>
          <w:sz w:val="26"/>
          <w:szCs w:val="26"/>
        </w:rPr>
      </w:pPr>
    </w:p>
    <w:p w:rsidR="00CE4989" w:rsidRDefault="00CE4989" w:rsidP="009A6590">
      <w:pPr>
        <w:pStyle w:val="testo"/>
        <w:spacing w:after="40" w:line="276" w:lineRule="auto"/>
        <w:rPr>
          <w:spacing w:val="4"/>
          <w:sz w:val="26"/>
          <w:szCs w:val="26"/>
        </w:rPr>
      </w:pPr>
    </w:p>
    <w:p w:rsidR="00CE4989" w:rsidRPr="00CE4989" w:rsidRDefault="00CE4989" w:rsidP="00CE4989">
      <w:pPr>
        <w:spacing w:after="120" w:line="288" w:lineRule="auto"/>
        <w:jc w:val="center"/>
        <w:rPr>
          <w:rFonts w:ascii="Garamond" w:hAnsi="Garamond"/>
          <w:b/>
          <w:sz w:val="44"/>
          <w:szCs w:val="26"/>
        </w:rPr>
      </w:pPr>
      <w:r w:rsidRPr="00CE4989">
        <w:rPr>
          <w:rFonts w:ascii="Garamond" w:hAnsi="Garamond"/>
          <w:b/>
          <w:sz w:val="44"/>
          <w:szCs w:val="26"/>
        </w:rPr>
        <w:t>Comune di Esempio</w:t>
      </w:r>
    </w:p>
    <w:p w:rsidR="00CE4989" w:rsidRDefault="00CE4989" w:rsidP="009A6590">
      <w:pPr>
        <w:pStyle w:val="testo"/>
        <w:spacing w:after="40" w:line="276" w:lineRule="auto"/>
        <w:rPr>
          <w:spacing w:val="4"/>
          <w:sz w:val="26"/>
          <w:szCs w:val="26"/>
        </w:rPr>
      </w:pPr>
    </w:p>
    <w:p w:rsidR="00CE4989" w:rsidRDefault="00CE4989" w:rsidP="009A6590">
      <w:pPr>
        <w:pStyle w:val="testo"/>
        <w:spacing w:after="40" w:line="276" w:lineRule="auto"/>
        <w:rPr>
          <w:spacing w:val="4"/>
          <w:sz w:val="26"/>
          <w:szCs w:val="26"/>
        </w:rPr>
      </w:pPr>
    </w:p>
    <w:p w:rsidR="00873FD7" w:rsidRDefault="00873FD7" w:rsidP="009A6590">
      <w:pPr>
        <w:pStyle w:val="testo"/>
        <w:spacing w:after="40" w:line="276" w:lineRule="auto"/>
        <w:rPr>
          <w:spacing w:val="4"/>
          <w:sz w:val="26"/>
          <w:szCs w:val="26"/>
        </w:rPr>
      </w:pPr>
    </w:p>
    <w:p w:rsidR="00873FD7" w:rsidRDefault="00873FD7" w:rsidP="009A6590">
      <w:pPr>
        <w:pStyle w:val="testo"/>
        <w:spacing w:after="40" w:line="276" w:lineRule="auto"/>
        <w:rPr>
          <w:spacing w:val="4"/>
          <w:sz w:val="26"/>
          <w:szCs w:val="26"/>
        </w:rPr>
      </w:pPr>
    </w:p>
    <w:p w:rsidR="00873FD7" w:rsidRPr="00873FD7" w:rsidRDefault="00873FD7" w:rsidP="009A6590">
      <w:pPr>
        <w:pStyle w:val="testo"/>
        <w:spacing w:after="40" w:line="276" w:lineRule="auto"/>
        <w:rPr>
          <w:color w:val="17365D" w:themeColor="text2" w:themeShade="BF"/>
          <w:spacing w:val="4"/>
          <w:sz w:val="26"/>
          <w:szCs w:val="26"/>
        </w:rPr>
      </w:pPr>
    </w:p>
    <w:p w:rsidR="009A6590" w:rsidRPr="00873FD7" w:rsidRDefault="009A6590" w:rsidP="00873FD7">
      <w:pPr>
        <w:pStyle w:val="testo"/>
        <w:spacing w:after="40" w:line="276" w:lineRule="auto"/>
        <w:ind w:left="284" w:firstLine="0"/>
        <w:rPr>
          <w:b/>
          <w:sz w:val="36"/>
          <w:szCs w:val="26"/>
        </w:rPr>
      </w:pPr>
      <w:r w:rsidRPr="00873FD7">
        <w:rPr>
          <w:b/>
          <w:sz w:val="36"/>
          <w:szCs w:val="26"/>
        </w:rPr>
        <w:t>REGOLAMENTO PER LA DEFINIZIONE AGEVOLATA DELLE CONTROVERSIE TRIBUTARIE PENDENTI</w:t>
      </w:r>
    </w:p>
    <w:p w:rsidR="009A6590" w:rsidRPr="00264955" w:rsidRDefault="009A6590" w:rsidP="009A6590">
      <w:pPr>
        <w:pStyle w:val="Titolo"/>
        <w:spacing w:after="120" w:line="288" w:lineRule="auto"/>
        <w:rPr>
          <w:rFonts w:ascii="Garamond" w:hAnsi="Garamond"/>
          <w:sz w:val="36"/>
          <w:szCs w:val="26"/>
        </w:rPr>
      </w:pPr>
    </w:p>
    <w:p w:rsidR="009A6590" w:rsidRDefault="009A6590" w:rsidP="009A6590">
      <w:pPr>
        <w:spacing w:after="120" w:line="288" w:lineRule="auto"/>
        <w:jc w:val="center"/>
        <w:rPr>
          <w:rFonts w:ascii="Garamond" w:hAnsi="Garamond"/>
          <w:sz w:val="26"/>
          <w:szCs w:val="26"/>
        </w:rPr>
      </w:pPr>
    </w:p>
    <w:p w:rsidR="00CE4989" w:rsidRDefault="00CE4989" w:rsidP="009A6590">
      <w:pPr>
        <w:spacing w:after="120" w:line="288" w:lineRule="auto"/>
        <w:jc w:val="center"/>
        <w:rPr>
          <w:rFonts w:ascii="Garamond" w:hAnsi="Garamond"/>
          <w:sz w:val="26"/>
          <w:szCs w:val="26"/>
        </w:rPr>
      </w:pPr>
    </w:p>
    <w:p w:rsidR="00CE4989" w:rsidRDefault="00CE4989" w:rsidP="009A6590">
      <w:pPr>
        <w:spacing w:after="120" w:line="288" w:lineRule="auto"/>
        <w:jc w:val="center"/>
        <w:rPr>
          <w:rFonts w:ascii="Garamond" w:hAnsi="Garamond"/>
          <w:sz w:val="26"/>
          <w:szCs w:val="26"/>
        </w:rPr>
      </w:pPr>
    </w:p>
    <w:p w:rsidR="00CE4989" w:rsidRPr="00264955" w:rsidRDefault="00CE4989" w:rsidP="009A6590">
      <w:pPr>
        <w:spacing w:after="120" w:line="288" w:lineRule="auto"/>
        <w:jc w:val="center"/>
        <w:rPr>
          <w:rFonts w:ascii="Garamond" w:hAnsi="Garamond"/>
          <w:sz w:val="26"/>
          <w:szCs w:val="26"/>
        </w:rPr>
      </w:pPr>
    </w:p>
    <w:p w:rsidR="00CE4989" w:rsidRPr="00D9444B" w:rsidRDefault="009A6590" w:rsidP="00D9444B">
      <w:pPr>
        <w:pStyle w:val="Sommario3"/>
        <w:tabs>
          <w:tab w:val="right" w:leader="dot" w:pos="9628"/>
        </w:tabs>
        <w:spacing w:after="120"/>
        <w:rPr>
          <w:rFonts w:ascii="Garamond" w:eastAsiaTheme="minorEastAsia" w:hAnsi="Garamond" w:cstheme="minorBidi"/>
          <w:noProof/>
          <w:sz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5800685" w:history="1">
        <w:r w:rsidR="00CE4989" w:rsidRPr="00D9444B">
          <w:rPr>
            <w:rStyle w:val="Collegamentoipertestuale"/>
            <w:rFonts w:ascii="Garamond" w:hAnsi="Garamond"/>
            <w:noProof/>
            <w:sz w:val="24"/>
          </w:rPr>
          <w:t xml:space="preserve">Articolo 1 - </w:t>
        </w:r>
        <w:r w:rsidR="00CE4989" w:rsidRPr="00D9444B">
          <w:rPr>
            <w:rStyle w:val="Collegamentoipertestuale"/>
            <w:rFonts w:ascii="Garamond" w:hAnsi="Garamond"/>
            <w:i/>
            <w:noProof/>
            <w:sz w:val="24"/>
          </w:rPr>
          <w:t>Oggetto del Regolamento</w:t>
        </w:r>
        <w:r w:rsidR="00CE4989" w:rsidRPr="00D9444B">
          <w:rPr>
            <w:rFonts w:ascii="Garamond" w:hAnsi="Garamond"/>
            <w:noProof/>
            <w:webHidden/>
            <w:sz w:val="24"/>
          </w:rPr>
          <w:tab/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begin"/>
        </w:r>
        <w:r w:rsidR="00CE4989" w:rsidRPr="00D9444B">
          <w:rPr>
            <w:rFonts w:ascii="Garamond" w:hAnsi="Garamond"/>
            <w:noProof/>
            <w:webHidden/>
            <w:sz w:val="24"/>
          </w:rPr>
          <w:instrText xml:space="preserve"> PAGEREF _Toc485800685 \h </w:instrText>
        </w:r>
        <w:r w:rsidR="00CE4989" w:rsidRPr="00D9444B">
          <w:rPr>
            <w:rFonts w:ascii="Garamond" w:hAnsi="Garamond"/>
            <w:noProof/>
            <w:webHidden/>
            <w:sz w:val="24"/>
          </w:rPr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separate"/>
        </w:r>
        <w:r w:rsidR="009B4AFE">
          <w:rPr>
            <w:rFonts w:ascii="Garamond" w:hAnsi="Garamond"/>
            <w:noProof/>
            <w:webHidden/>
            <w:sz w:val="24"/>
          </w:rPr>
          <w:t>2</w:t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end"/>
        </w:r>
      </w:hyperlink>
    </w:p>
    <w:p w:rsidR="00CE4989" w:rsidRPr="00D9444B" w:rsidRDefault="00367537" w:rsidP="00D9444B">
      <w:pPr>
        <w:pStyle w:val="Sommario3"/>
        <w:tabs>
          <w:tab w:val="right" w:leader="dot" w:pos="9628"/>
        </w:tabs>
        <w:spacing w:after="120"/>
        <w:rPr>
          <w:rFonts w:ascii="Garamond" w:eastAsiaTheme="minorEastAsia" w:hAnsi="Garamond" w:cstheme="minorBidi"/>
          <w:noProof/>
          <w:sz w:val="24"/>
        </w:rPr>
      </w:pPr>
      <w:hyperlink w:anchor="_Toc485800686" w:history="1">
        <w:r w:rsidR="00CE4989" w:rsidRPr="00D9444B">
          <w:rPr>
            <w:rStyle w:val="Collegamentoipertestuale"/>
            <w:rFonts w:ascii="Garamond" w:hAnsi="Garamond"/>
            <w:noProof/>
            <w:sz w:val="24"/>
          </w:rPr>
          <w:t xml:space="preserve">Articolo 2 – </w:t>
        </w:r>
        <w:r w:rsidR="00CE4989" w:rsidRPr="00D9444B">
          <w:rPr>
            <w:rStyle w:val="Collegamentoipertestuale"/>
            <w:rFonts w:ascii="Garamond" w:hAnsi="Garamond"/>
            <w:i/>
            <w:noProof/>
            <w:sz w:val="24"/>
          </w:rPr>
          <w:t>Oggetto della definizione agevolata</w:t>
        </w:r>
        <w:r w:rsidR="00CE4989" w:rsidRPr="00D9444B">
          <w:rPr>
            <w:rFonts w:ascii="Garamond" w:hAnsi="Garamond"/>
            <w:noProof/>
            <w:webHidden/>
            <w:sz w:val="24"/>
          </w:rPr>
          <w:tab/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begin"/>
        </w:r>
        <w:r w:rsidR="00CE4989" w:rsidRPr="00D9444B">
          <w:rPr>
            <w:rFonts w:ascii="Garamond" w:hAnsi="Garamond"/>
            <w:noProof/>
            <w:webHidden/>
            <w:sz w:val="24"/>
          </w:rPr>
          <w:instrText xml:space="preserve"> PAGEREF _Toc485800686 \h </w:instrText>
        </w:r>
        <w:r w:rsidR="00CE4989" w:rsidRPr="00D9444B">
          <w:rPr>
            <w:rFonts w:ascii="Garamond" w:hAnsi="Garamond"/>
            <w:noProof/>
            <w:webHidden/>
            <w:sz w:val="24"/>
          </w:rPr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separate"/>
        </w:r>
        <w:r w:rsidR="009B4AFE">
          <w:rPr>
            <w:rFonts w:ascii="Garamond" w:hAnsi="Garamond"/>
            <w:noProof/>
            <w:webHidden/>
            <w:sz w:val="24"/>
          </w:rPr>
          <w:t>2</w:t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end"/>
        </w:r>
      </w:hyperlink>
    </w:p>
    <w:p w:rsidR="00CE4989" w:rsidRPr="00D9444B" w:rsidRDefault="00367537" w:rsidP="00D9444B">
      <w:pPr>
        <w:pStyle w:val="Sommario3"/>
        <w:tabs>
          <w:tab w:val="right" w:leader="dot" w:pos="9628"/>
        </w:tabs>
        <w:spacing w:after="120"/>
        <w:rPr>
          <w:rFonts w:ascii="Garamond" w:eastAsiaTheme="minorEastAsia" w:hAnsi="Garamond" w:cstheme="minorBidi"/>
          <w:noProof/>
          <w:sz w:val="24"/>
        </w:rPr>
      </w:pPr>
      <w:hyperlink w:anchor="_Toc485800687" w:history="1">
        <w:r w:rsidR="00CE4989" w:rsidRPr="00D9444B">
          <w:rPr>
            <w:rStyle w:val="Collegamentoipertestuale"/>
            <w:rFonts w:ascii="Garamond" w:hAnsi="Garamond"/>
            <w:noProof/>
            <w:sz w:val="24"/>
          </w:rPr>
          <w:t xml:space="preserve">Articolo 3 – </w:t>
        </w:r>
        <w:r w:rsidR="00CE4989" w:rsidRPr="00D9444B">
          <w:rPr>
            <w:rStyle w:val="Collegamentoipertestuale"/>
            <w:rFonts w:ascii="Garamond" w:hAnsi="Garamond"/>
            <w:i/>
            <w:noProof/>
            <w:sz w:val="24"/>
          </w:rPr>
          <w:t>Termini e modalità di presentazione della domanda</w:t>
        </w:r>
        <w:r w:rsidR="00CE4989" w:rsidRPr="00D9444B">
          <w:rPr>
            <w:rFonts w:ascii="Garamond" w:hAnsi="Garamond"/>
            <w:noProof/>
            <w:webHidden/>
            <w:sz w:val="24"/>
          </w:rPr>
          <w:tab/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begin"/>
        </w:r>
        <w:r w:rsidR="00CE4989" w:rsidRPr="00D9444B">
          <w:rPr>
            <w:rFonts w:ascii="Garamond" w:hAnsi="Garamond"/>
            <w:noProof/>
            <w:webHidden/>
            <w:sz w:val="24"/>
          </w:rPr>
          <w:instrText xml:space="preserve"> PAGEREF _Toc485800687 \h </w:instrText>
        </w:r>
        <w:r w:rsidR="00CE4989" w:rsidRPr="00D9444B">
          <w:rPr>
            <w:rFonts w:ascii="Garamond" w:hAnsi="Garamond"/>
            <w:noProof/>
            <w:webHidden/>
            <w:sz w:val="24"/>
          </w:rPr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separate"/>
        </w:r>
        <w:r w:rsidR="009B4AFE">
          <w:rPr>
            <w:rFonts w:ascii="Garamond" w:hAnsi="Garamond"/>
            <w:noProof/>
            <w:webHidden/>
            <w:sz w:val="24"/>
          </w:rPr>
          <w:t>2</w:t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end"/>
        </w:r>
      </w:hyperlink>
    </w:p>
    <w:p w:rsidR="00CE4989" w:rsidRPr="00D9444B" w:rsidRDefault="00367537" w:rsidP="00D9444B">
      <w:pPr>
        <w:pStyle w:val="Sommario3"/>
        <w:tabs>
          <w:tab w:val="right" w:leader="dot" w:pos="9628"/>
        </w:tabs>
        <w:spacing w:after="120"/>
        <w:rPr>
          <w:rFonts w:ascii="Garamond" w:eastAsiaTheme="minorEastAsia" w:hAnsi="Garamond" w:cstheme="minorBidi"/>
          <w:noProof/>
          <w:sz w:val="24"/>
        </w:rPr>
      </w:pPr>
      <w:hyperlink w:anchor="_Toc485800688" w:history="1">
        <w:r w:rsidR="00CE4989" w:rsidRPr="00D9444B">
          <w:rPr>
            <w:rStyle w:val="Collegamentoipertestuale"/>
            <w:rFonts w:ascii="Garamond" w:hAnsi="Garamond"/>
            <w:noProof/>
            <w:sz w:val="24"/>
          </w:rPr>
          <w:t xml:space="preserve">Articolo 4 – </w:t>
        </w:r>
        <w:r w:rsidR="00CE4989" w:rsidRPr="00D9444B">
          <w:rPr>
            <w:rStyle w:val="Collegamentoipertestuale"/>
            <w:rFonts w:ascii="Garamond" w:hAnsi="Garamond"/>
            <w:i/>
            <w:noProof/>
            <w:sz w:val="24"/>
          </w:rPr>
          <w:t>Importi dovuti</w:t>
        </w:r>
        <w:r w:rsidR="00CE4989" w:rsidRPr="00D9444B">
          <w:rPr>
            <w:rFonts w:ascii="Garamond" w:hAnsi="Garamond"/>
            <w:noProof/>
            <w:webHidden/>
            <w:sz w:val="24"/>
          </w:rPr>
          <w:tab/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begin"/>
        </w:r>
        <w:r w:rsidR="00CE4989" w:rsidRPr="00D9444B">
          <w:rPr>
            <w:rFonts w:ascii="Garamond" w:hAnsi="Garamond"/>
            <w:noProof/>
            <w:webHidden/>
            <w:sz w:val="24"/>
          </w:rPr>
          <w:instrText xml:space="preserve"> PAGEREF _Toc485800688 \h </w:instrText>
        </w:r>
        <w:r w:rsidR="00CE4989" w:rsidRPr="00D9444B">
          <w:rPr>
            <w:rFonts w:ascii="Garamond" w:hAnsi="Garamond"/>
            <w:noProof/>
            <w:webHidden/>
            <w:sz w:val="24"/>
          </w:rPr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separate"/>
        </w:r>
        <w:r w:rsidR="009B4AFE">
          <w:rPr>
            <w:rFonts w:ascii="Garamond" w:hAnsi="Garamond"/>
            <w:noProof/>
            <w:webHidden/>
            <w:sz w:val="24"/>
          </w:rPr>
          <w:t>2</w:t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end"/>
        </w:r>
      </w:hyperlink>
    </w:p>
    <w:p w:rsidR="00CE4989" w:rsidRPr="00D9444B" w:rsidRDefault="00367537" w:rsidP="00D9444B">
      <w:pPr>
        <w:pStyle w:val="Sommario3"/>
        <w:tabs>
          <w:tab w:val="right" w:leader="dot" w:pos="9628"/>
        </w:tabs>
        <w:spacing w:after="120"/>
        <w:rPr>
          <w:rFonts w:ascii="Garamond" w:eastAsiaTheme="minorEastAsia" w:hAnsi="Garamond" w:cstheme="minorBidi"/>
          <w:noProof/>
          <w:sz w:val="24"/>
        </w:rPr>
      </w:pPr>
      <w:hyperlink w:anchor="_Toc485800689" w:history="1">
        <w:r w:rsidR="00CE4989" w:rsidRPr="00D9444B">
          <w:rPr>
            <w:rStyle w:val="Collegamentoipertestuale"/>
            <w:rFonts w:ascii="Garamond" w:hAnsi="Garamond"/>
            <w:noProof/>
            <w:sz w:val="24"/>
          </w:rPr>
          <w:t xml:space="preserve">Articolo 5 – </w:t>
        </w:r>
        <w:r w:rsidR="00CE4989" w:rsidRPr="00D9444B">
          <w:rPr>
            <w:rStyle w:val="Collegamentoipertestuale"/>
            <w:rFonts w:ascii="Garamond" w:hAnsi="Garamond"/>
            <w:i/>
            <w:noProof/>
            <w:sz w:val="24"/>
          </w:rPr>
          <w:t>Perfezionamento della definizione</w:t>
        </w:r>
        <w:r w:rsidR="00CE4989" w:rsidRPr="00D9444B">
          <w:rPr>
            <w:rFonts w:ascii="Garamond" w:hAnsi="Garamond"/>
            <w:noProof/>
            <w:webHidden/>
            <w:sz w:val="24"/>
          </w:rPr>
          <w:tab/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begin"/>
        </w:r>
        <w:r w:rsidR="00CE4989" w:rsidRPr="00D9444B">
          <w:rPr>
            <w:rFonts w:ascii="Garamond" w:hAnsi="Garamond"/>
            <w:noProof/>
            <w:webHidden/>
            <w:sz w:val="24"/>
          </w:rPr>
          <w:instrText xml:space="preserve"> PAGEREF _Toc485800689 \h </w:instrText>
        </w:r>
        <w:r w:rsidR="00CE4989" w:rsidRPr="00D9444B">
          <w:rPr>
            <w:rFonts w:ascii="Garamond" w:hAnsi="Garamond"/>
            <w:noProof/>
            <w:webHidden/>
            <w:sz w:val="24"/>
          </w:rPr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separate"/>
        </w:r>
        <w:r w:rsidR="009B4AFE">
          <w:rPr>
            <w:rFonts w:ascii="Garamond" w:hAnsi="Garamond"/>
            <w:noProof/>
            <w:webHidden/>
            <w:sz w:val="24"/>
          </w:rPr>
          <w:t>3</w:t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end"/>
        </w:r>
      </w:hyperlink>
    </w:p>
    <w:p w:rsidR="00CE4989" w:rsidRPr="00D9444B" w:rsidRDefault="00367537" w:rsidP="00D9444B">
      <w:pPr>
        <w:pStyle w:val="Sommario3"/>
        <w:tabs>
          <w:tab w:val="right" w:leader="dot" w:pos="9628"/>
        </w:tabs>
        <w:spacing w:after="120"/>
        <w:rPr>
          <w:rFonts w:ascii="Garamond" w:eastAsiaTheme="minorEastAsia" w:hAnsi="Garamond" w:cstheme="minorBidi"/>
          <w:noProof/>
          <w:sz w:val="24"/>
        </w:rPr>
      </w:pPr>
      <w:hyperlink w:anchor="_Toc485800690" w:history="1">
        <w:r w:rsidR="00CE4989" w:rsidRPr="00D9444B">
          <w:rPr>
            <w:rStyle w:val="Collegamentoipertestuale"/>
            <w:rFonts w:ascii="Garamond" w:hAnsi="Garamond"/>
            <w:noProof/>
            <w:sz w:val="24"/>
          </w:rPr>
          <w:t xml:space="preserve">Articolo 6 – </w:t>
        </w:r>
        <w:r w:rsidR="00CE4989" w:rsidRPr="00D9444B">
          <w:rPr>
            <w:rStyle w:val="Collegamentoipertestuale"/>
            <w:rFonts w:ascii="Garamond" w:hAnsi="Garamond"/>
            <w:i/>
            <w:noProof/>
            <w:sz w:val="24"/>
          </w:rPr>
          <w:t>Diniego della definizione</w:t>
        </w:r>
        <w:r w:rsidR="00CE4989" w:rsidRPr="00D9444B">
          <w:rPr>
            <w:rFonts w:ascii="Garamond" w:hAnsi="Garamond"/>
            <w:noProof/>
            <w:webHidden/>
            <w:sz w:val="24"/>
          </w:rPr>
          <w:tab/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begin"/>
        </w:r>
        <w:r w:rsidR="00CE4989" w:rsidRPr="00D9444B">
          <w:rPr>
            <w:rFonts w:ascii="Garamond" w:hAnsi="Garamond"/>
            <w:noProof/>
            <w:webHidden/>
            <w:sz w:val="24"/>
          </w:rPr>
          <w:instrText xml:space="preserve"> PAGEREF _Toc485800690 \h </w:instrText>
        </w:r>
        <w:r w:rsidR="00CE4989" w:rsidRPr="00D9444B">
          <w:rPr>
            <w:rFonts w:ascii="Garamond" w:hAnsi="Garamond"/>
            <w:noProof/>
            <w:webHidden/>
            <w:sz w:val="24"/>
          </w:rPr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separate"/>
        </w:r>
        <w:r w:rsidR="009B4AFE">
          <w:rPr>
            <w:rFonts w:ascii="Garamond" w:hAnsi="Garamond"/>
            <w:noProof/>
            <w:webHidden/>
            <w:sz w:val="24"/>
          </w:rPr>
          <w:t>4</w:t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end"/>
        </w:r>
      </w:hyperlink>
    </w:p>
    <w:p w:rsidR="00CE4989" w:rsidRPr="00D9444B" w:rsidRDefault="00367537" w:rsidP="00D9444B">
      <w:pPr>
        <w:pStyle w:val="Sommario3"/>
        <w:tabs>
          <w:tab w:val="right" w:leader="dot" w:pos="9628"/>
        </w:tabs>
        <w:spacing w:after="120"/>
        <w:rPr>
          <w:rFonts w:ascii="Garamond" w:eastAsiaTheme="minorEastAsia" w:hAnsi="Garamond" w:cstheme="minorBidi"/>
          <w:noProof/>
          <w:sz w:val="24"/>
        </w:rPr>
      </w:pPr>
      <w:hyperlink w:anchor="_Toc485800691" w:history="1">
        <w:r w:rsidR="00CE4989" w:rsidRPr="00D9444B">
          <w:rPr>
            <w:rStyle w:val="Collegamentoipertestuale"/>
            <w:rFonts w:ascii="Garamond" w:hAnsi="Garamond"/>
            <w:noProof/>
            <w:sz w:val="24"/>
          </w:rPr>
          <w:t xml:space="preserve">Articolo 7 – </w:t>
        </w:r>
        <w:r w:rsidR="00CE4989" w:rsidRPr="00D9444B">
          <w:rPr>
            <w:rStyle w:val="Collegamentoipertestuale"/>
            <w:rFonts w:ascii="Garamond" w:hAnsi="Garamond"/>
            <w:i/>
            <w:noProof/>
            <w:sz w:val="24"/>
          </w:rPr>
          <w:t>Sospensioni termini processuali</w:t>
        </w:r>
        <w:r w:rsidR="00CE4989" w:rsidRPr="00D9444B">
          <w:rPr>
            <w:rFonts w:ascii="Garamond" w:hAnsi="Garamond"/>
            <w:noProof/>
            <w:webHidden/>
            <w:sz w:val="24"/>
          </w:rPr>
          <w:tab/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begin"/>
        </w:r>
        <w:r w:rsidR="00CE4989" w:rsidRPr="00D9444B">
          <w:rPr>
            <w:rFonts w:ascii="Garamond" w:hAnsi="Garamond"/>
            <w:noProof/>
            <w:webHidden/>
            <w:sz w:val="24"/>
          </w:rPr>
          <w:instrText xml:space="preserve"> PAGEREF _Toc485800691 \h </w:instrText>
        </w:r>
        <w:r w:rsidR="00CE4989" w:rsidRPr="00D9444B">
          <w:rPr>
            <w:rFonts w:ascii="Garamond" w:hAnsi="Garamond"/>
            <w:noProof/>
            <w:webHidden/>
            <w:sz w:val="24"/>
          </w:rPr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separate"/>
        </w:r>
        <w:r w:rsidR="009B4AFE">
          <w:rPr>
            <w:rFonts w:ascii="Garamond" w:hAnsi="Garamond"/>
            <w:noProof/>
            <w:webHidden/>
            <w:sz w:val="24"/>
          </w:rPr>
          <w:t>4</w:t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end"/>
        </w:r>
      </w:hyperlink>
    </w:p>
    <w:p w:rsidR="00CE4989" w:rsidRDefault="00367537" w:rsidP="00D9444B">
      <w:pPr>
        <w:pStyle w:val="Sommario3"/>
        <w:tabs>
          <w:tab w:val="right" w:leader="dot" w:pos="9628"/>
        </w:tabs>
        <w:spacing w:after="120"/>
        <w:rPr>
          <w:rFonts w:asciiTheme="minorHAnsi" w:eastAsiaTheme="minorEastAsia" w:hAnsiTheme="minorHAnsi" w:cstheme="minorBidi"/>
          <w:noProof/>
        </w:rPr>
      </w:pPr>
      <w:hyperlink w:anchor="_Toc485800692" w:history="1">
        <w:r w:rsidR="00CE4989" w:rsidRPr="00D9444B">
          <w:rPr>
            <w:rStyle w:val="Collegamentoipertestuale"/>
            <w:rFonts w:ascii="Garamond" w:hAnsi="Garamond"/>
            <w:noProof/>
            <w:sz w:val="24"/>
          </w:rPr>
          <w:t xml:space="preserve">Articolo 8 – </w:t>
        </w:r>
        <w:r w:rsidR="00CE4989" w:rsidRPr="00D9444B">
          <w:rPr>
            <w:rStyle w:val="Collegamentoipertestuale"/>
            <w:rFonts w:ascii="Garamond" w:hAnsi="Garamond"/>
            <w:i/>
            <w:noProof/>
            <w:sz w:val="24"/>
          </w:rPr>
          <w:t>Entrata in vigore</w:t>
        </w:r>
        <w:r w:rsidR="00CE4989" w:rsidRPr="00D9444B">
          <w:rPr>
            <w:rFonts w:ascii="Garamond" w:hAnsi="Garamond"/>
            <w:noProof/>
            <w:webHidden/>
            <w:sz w:val="24"/>
          </w:rPr>
          <w:tab/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begin"/>
        </w:r>
        <w:r w:rsidR="00CE4989" w:rsidRPr="00D9444B">
          <w:rPr>
            <w:rFonts w:ascii="Garamond" w:hAnsi="Garamond"/>
            <w:noProof/>
            <w:webHidden/>
            <w:sz w:val="24"/>
          </w:rPr>
          <w:instrText xml:space="preserve"> PAGEREF _Toc485800692 \h </w:instrText>
        </w:r>
        <w:r w:rsidR="00CE4989" w:rsidRPr="00D9444B">
          <w:rPr>
            <w:rFonts w:ascii="Garamond" w:hAnsi="Garamond"/>
            <w:noProof/>
            <w:webHidden/>
            <w:sz w:val="24"/>
          </w:rPr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separate"/>
        </w:r>
        <w:r w:rsidR="009B4AFE">
          <w:rPr>
            <w:rFonts w:ascii="Garamond" w:hAnsi="Garamond"/>
            <w:noProof/>
            <w:webHidden/>
            <w:sz w:val="24"/>
          </w:rPr>
          <w:t>4</w:t>
        </w:r>
        <w:r w:rsidR="00CE4989" w:rsidRPr="00D9444B">
          <w:rPr>
            <w:rFonts w:ascii="Garamond" w:hAnsi="Garamond"/>
            <w:noProof/>
            <w:webHidden/>
            <w:sz w:val="24"/>
          </w:rPr>
          <w:fldChar w:fldCharType="end"/>
        </w:r>
      </w:hyperlink>
    </w:p>
    <w:p w:rsidR="009A6590" w:rsidRDefault="009A6590" w:rsidP="00D9444B">
      <w:pPr>
        <w:spacing w:after="120"/>
      </w:pPr>
      <w:r>
        <w:rPr>
          <w:b/>
          <w:bCs/>
        </w:rPr>
        <w:fldChar w:fldCharType="end"/>
      </w:r>
    </w:p>
    <w:p w:rsidR="009A6590" w:rsidRPr="00264955" w:rsidRDefault="009A6590" w:rsidP="009A6590">
      <w:pPr>
        <w:spacing w:after="120" w:line="288" w:lineRule="auto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 w:type="page"/>
      </w:r>
    </w:p>
    <w:p w:rsidR="009A6590" w:rsidRPr="00A242B3" w:rsidRDefault="009A6590" w:rsidP="009A6590">
      <w:pPr>
        <w:pStyle w:val="Titolo3"/>
        <w:spacing w:after="120" w:line="288" w:lineRule="auto"/>
        <w:jc w:val="both"/>
        <w:rPr>
          <w:rFonts w:ascii="Garamond" w:hAnsi="Garamond"/>
          <w:i/>
          <w:sz w:val="26"/>
          <w:szCs w:val="26"/>
        </w:rPr>
      </w:pPr>
      <w:bookmarkStart w:id="0" w:name="_Toc485800685"/>
      <w:r w:rsidRPr="00A242B3">
        <w:rPr>
          <w:rFonts w:ascii="Garamond" w:hAnsi="Garamond"/>
          <w:sz w:val="26"/>
          <w:szCs w:val="26"/>
        </w:rPr>
        <w:lastRenderedPageBreak/>
        <w:t xml:space="preserve">Articolo 1 - </w:t>
      </w:r>
      <w:r w:rsidRPr="00A242B3">
        <w:rPr>
          <w:rFonts w:ascii="Garamond" w:hAnsi="Garamond"/>
          <w:i/>
          <w:sz w:val="26"/>
          <w:szCs w:val="26"/>
        </w:rPr>
        <w:t>Oggetto del Regolamento</w:t>
      </w:r>
      <w:bookmarkEnd w:id="0"/>
      <w:r w:rsidRPr="00A242B3">
        <w:rPr>
          <w:rFonts w:ascii="Garamond" w:hAnsi="Garamond"/>
          <w:i/>
          <w:sz w:val="26"/>
          <w:szCs w:val="26"/>
        </w:rPr>
        <w:t xml:space="preserve"> </w:t>
      </w:r>
    </w:p>
    <w:p w:rsidR="009A6590" w:rsidRDefault="009A6590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 w:rsidRPr="00A242B3">
        <w:rPr>
          <w:rFonts w:ascii="Garamond" w:hAnsi="Garamond"/>
          <w:sz w:val="26"/>
          <w:szCs w:val="26"/>
        </w:rPr>
        <w:t>1. Il presente reg</w:t>
      </w:r>
      <w:r>
        <w:rPr>
          <w:rFonts w:ascii="Garamond" w:hAnsi="Garamond"/>
          <w:sz w:val="26"/>
          <w:szCs w:val="26"/>
        </w:rPr>
        <w:t>olamento adottato n</w:t>
      </w:r>
      <w:r w:rsidRPr="007F4E50">
        <w:rPr>
          <w:rFonts w:ascii="Garamond" w:hAnsi="Garamond"/>
          <w:sz w:val="26"/>
          <w:szCs w:val="26"/>
        </w:rPr>
        <w:t>ell'ambito della potestà</w:t>
      </w:r>
      <w:r>
        <w:rPr>
          <w:rFonts w:ascii="Garamond" w:hAnsi="Garamond"/>
          <w:sz w:val="26"/>
          <w:szCs w:val="26"/>
        </w:rPr>
        <w:t xml:space="preserve"> prevista dall’articolo 52 del decreto legislativo </w:t>
      </w:r>
      <w:r w:rsidRPr="007F4E50">
        <w:rPr>
          <w:rFonts w:ascii="Garamond" w:hAnsi="Garamond"/>
          <w:sz w:val="26"/>
          <w:szCs w:val="26"/>
        </w:rPr>
        <w:t>15 dicembre 1997, n. 446</w:t>
      </w:r>
      <w:r>
        <w:rPr>
          <w:rFonts w:ascii="Garamond" w:hAnsi="Garamond"/>
          <w:sz w:val="26"/>
          <w:szCs w:val="26"/>
        </w:rPr>
        <w:t xml:space="preserve"> ed in attuazione dell’articolo 11, comma 1-</w:t>
      </w:r>
      <w:r w:rsidRPr="00CE4989">
        <w:rPr>
          <w:rFonts w:ascii="Garamond" w:hAnsi="Garamond"/>
          <w:i/>
          <w:sz w:val="26"/>
          <w:szCs w:val="26"/>
        </w:rPr>
        <w:t>bis</w:t>
      </w:r>
      <w:r>
        <w:rPr>
          <w:rFonts w:ascii="Garamond" w:hAnsi="Garamond"/>
          <w:sz w:val="26"/>
          <w:szCs w:val="26"/>
        </w:rPr>
        <w:t xml:space="preserve"> del decreto legge 24 aprile 2017, disciplina la definizione agevolata delle controversie comunali pendenti alla data di entrata in vigore del presente regolamento.</w:t>
      </w:r>
    </w:p>
    <w:p w:rsidR="009A6590" w:rsidRDefault="009A6590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</w:t>
      </w:r>
      <w:r w:rsidRPr="00A242B3">
        <w:rPr>
          <w:rFonts w:ascii="Garamond" w:hAnsi="Garamond"/>
          <w:sz w:val="26"/>
          <w:szCs w:val="26"/>
        </w:rPr>
        <w:t>. Ai fini del presente regolamento, per «Comune» si intende il Servizio Tributi.</w:t>
      </w:r>
    </w:p>
    <w:p w:rsidR="00D77778" w:rsidRPr="00A242B3" w:rsidRDefault="00D77778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3. Per quanto non </w:t>
      </w:r>
      <w:r w:rsidR="006116B7">
        <w:rPr>
          <w:rFonts w:ascii="Garamond" w:hAnsi="Garamond"/>
          <w:sz w:val="26"/>
          <w:szCs w:val="26"/>
        </w:rPr>
        <w:t xml:space="preserve">regolamentato </w:t>
      </w:r>
      <w:r>
        <w:rPr>
          <w:rFonts w:ascii="Garamond" w:hAnsi="Garamond"/>
          <w:sz w:val="26"/>
          <w:szCs w:val="26"/>
        </w:rPr>
        <w:t>restano applicabili le disposizioni recate dall’articolo 11 del d</w:t>
      </w:r>
      <w:r w:rsidR="006116B7">
        <w:rPr>
          <w:rFonts w:ascii="Garamond" w:hAnsi="Garamond"/>
          <w:sz w:val="26"/>
          <w:szCs w:val="26"/>
        </w:rPr>
        <w:t>ecreto legge 24 aprile 2017, n. 50.</w:t>
      </w:r>
    </w:p>
    <w:p w:rsidR="009A6590" w:rsidRPr="00A242B3" w:rsidRDefault="009A6590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</w:p>
    <w:p w:rsidR="009A6590" w:rsidRPr="00A242B3" w:rsidRDefault="009A6590" w:rsidP="009A6590">
      <w:pPr>
        <w:pStyle w:val="Titolo3"/>
        <w:spacing w:after="120" w:line="288" w:lineRule="auto"/>
        <w:jc w:val="left"/>
        <w:rPr>
          <w:rFonts w:ascii="Garamond" w:hAnsi="Garamond"/>
          <w:i/>
          <w:sz w:val="26"/>
          <w:szCs w:val="26"/>
        </w:rPr>
      </w:pPr>
      <w:bookmarkStart w:id="1" w:name="_Toc485800686"/>
      <w:r w:rsidRPr="00A242B3">
        <w:rPr>
          <w:rFonts w:ascii="Garamond" w:hAnsi="Garamond"/>
          <w:sz w:val="26"/>
          <w:szCs w:val="26"/>
        </w:rPr>
        <w:t xml:space="preserve">Articolo 2 </w:t>
      </w:r>
      <w:r>
        <w:rPr>
          <w:rFonts w:ascii="Garamond" w:hAnsi="Garamond"/>
          <w:sz w:val="26"/>
          <w:szCs w:val="26"/>
        </w:rPr>
        <w:t>–</w:t>
      </w:r>
      <w:r w:rsidRPr="00A242B3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i/>
          <w:sz w:val="26"/>
          <w:szCs w:val="26"/>
        </w:rPr>
        <w:t>Oggetto della definizione agevolata</w:t>
      </w:r>
      <w:bookmarkEnd w:id="1"/>
      <w:r w:rsidRPr="00A242B3">
        <w:rPr>
          <w:rFonts w:ascii="Garamond" w:hAnsi="Garamond"/>
          <w:i/>
          <w:sz w:val="26"/>
          <w:szCs w:val="26"/>
        </w:rPr>
        <w:t xml:space="preserve"> </w:t>
      </w:r>
    </w:p>
    <w:p w:rsidR="003529FE" w:rsidRDefault="009A6590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bookmarkStart w:id="2" w:name="_GoBack"/>
      <w:r w:rsidRPr="00A242B3">
        <w:rPr>
          <w:rFonts w:ascii="Garamond" w:hAnsi="Garamond"/>
          <w:sz w:val="26"/>
          <w:szCs w:val="26"/>
        </w:rPr>
        <w:t>1.</w:t>
      </w:r>
      <w:r w:rsidR="00A726DA">
        <w:rPr>
          <w:rFonts w:ascii="Garamond" w:hAnsi="Garamond"/>
          <w:sz w:val="26"/>
          <w:szCs w:val="26"/>
        </w:rPr>
        <w:t>Oggetto della definizione agevolata sono le controversie</w:t>
      </w:r>
      <w:r w:rsidR="00EB4170">
        <w:rPr>
          <w:rFonts w:ascii="Garamond" w:hAnsi="Garamond"/>
          <w:sz w:val="26"/>
          <w:szCs w:val="26"/>
        </w:rPr>
        <w:t xml:space="preserve"> pendenti, in ogni stato e grado del giudizio, compreso quello in cassazione e anche a seguito di rinvio, il cui ricorso </w:t>
      </w:r>
      <w:r w:rsidR="00FA0CDA">
        <w:rPr>
          <w:rFonts w:ascii="Garamond" w:hAnsi="Garamond"/>
          <w:sz w:val="26"/>
          <w:szCs w:val="26"/>
        </w:rPr>
        <w:t xml:space="preserve">introduttivo </w:t>
      </w:r>
      <w:r w:rsidR="00A726DA">
        <w:rPr>
          <w:rFonts w:ascii="Garamond" w:hAnsi="Garamond"/>
          <w:sz w:val="26"/>
          <w:szCs w:val="26"/>
        </w:rPr>
        <w:t>sia stato notificato entro la data del 24 aprile 2017</w:t>
      </w:r>
      <w:r w:rsidR="003529FE">
        <w:rPr>
          <w:rFonts w:ascii="Garamond" w:hAnsi="Garamond"/>
          <w:sz w:val="26"/>
          <w:szCs w:val="26"/>
        </w:rPr>
        <w:t xml:space="preserve"> al Comune impositore. Per Comune impositore si intende:</w:t>
      </w:r>
    </w:p>
    <w:p w:rsidR="003529FE" w:rsidRDefault="003529FE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a) il Comune di</w:t>
      </w:r>
      <w:r w:rsidR="006116B7">
        <w:rPr>
          <w:rFonts w:ascii="Garamond" w:hAnsi="Garamond"/>
          <w:sz w:val="26"/>
          <w:szCs w:val="26"/>
        </w:rPr>
        <w:t xml:space="preserve"> ……..</w:t>
      </w:r>
      <w:r>
        <w:rPr>
          <w:rFonts w:ascii="Garamond" w:hAnsi="Garamond"/>
          <w:sz w:val="26"/>
          <w:szCs w:val="26"/>
        </w:rPr>
        <w:t>, per quanto attiene l’ICI, l’IMU, la TASI…..</w:t>
      </w:r>
    </w:p>
    <w:p w:rsidR="003529FE" w:rsidRDefault="003529FE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b) il Gestore Alfa, per quanto attiene la TARES e la TARI;</w:t>
      </w:r>
    </w:p>
    <w:p w:rsidR="003529FE" w:rsidRDefault="003529FE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c) il Concessionario Beta, per quanto attiene l’imposta di pubblicità ed il diritto sulle pubbliche affissioni, …….</w:t>
      </w:r>
      <w:r w:rsidR="00DB6B7C">
        <w:rPr>
          <w:rFonts w:ascii="Garamond" w:hAnsi="Garamond"/>
          <w:sz w:val="26"/>
          <w:szCs w:val="26"/>
        </w:rPr>
        <w:t>;</w:t>
      </w:r>
    </w:p>
    <w:p w:rsidR="00DB6B7C" w:rsidRDefault="00DB6B7C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d) il Concessionario Gamma, per quanto attiene le ingiunzioni di pagamento;</w:t>
      </w:r>
    </w:p>
    <w:p w:rsidR="003529FE" w:rsidRDefault="003529FE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 xml:space="preserve">d) la Società </w:t>
      </w:r>
      <w:r w:rsidR="00DB6B7C">
        <w:rPr>
          <w:rFonts w:ascii="Garamond" w:hAnsi="Garamond"/>
          <w:sz w:val="26"/>
          <w:szCs w:val="26"/>
        </w:rPr>
        <w:t xml:space="preserve">Delta, </w:t>
      </w:r>
      <w:r>
        <w:rPr>
          <w:rFonts w:ascii="Garamond" w:hAnsi="Garamond"/>
          <w:sz w:val="26"/>
          <w:szCs w:val="26"/>
        </w:rPr>
        <w:t>per quanto attiene …….</w:t>
      </w:r>
    </w:p>
    <w:bookmarkEnd w:id="2"/>
    <w:p w:rsidR="009A6590" w:rsidRDefault="009A6590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</w:p>
    <w:p w:rsidR="009A6590" w:rsidRPr="00A242B3" w:rsidRDefault="009A6590" w:rsidP="009A6590">
      <w:pPr>
        <w:pStyle w:val="Titolo3"/>
        <w:spacing w:after="120" w:line="288" w:lineRule="auto"/>
        <w:jc w:val="left"/>
        <w:rPr>
          <w:rFonts w:ascii="Garamond" w:hAnsi="Garamond"/>
          <w:i/>
          <w:sz w:val="26"/>
          <w:szCs w:val="26"/>
        </w:rPr>
      </w:pPr>
      <w:bookmarkStart w:id="3" w:name="_Toc485800687"/>
      <w:r w:rsidRPr="00A242B3">
        <w:rPr>
          <w:rFonts w:ascii="Garamond" w:hAnsi="Garamond"/>
          <w:sz w:val="26"/>
          <w:szCs w:val="26"/>
        </w:rPr>
        <w:t xml:space="preserve">Articolo </w:t>
      </w:r>
      <w:r>
        <w:rPr>
          <w:rFonts w:ascii="Garamond" w:hAnsi="Garamond"/>
          <w:sz w:val="26"/>
          <w:szCs w:val="26"/>
        </w:rPr>
        <w:t>3</w:t>
      </w:r>
      <w:r w:rsidRPr="00A242B3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–</w:t>
      </w:r>
      <w:r w:rsidRPr="00A242B3">
        <w:rPr>
          <w:rFonts w:ascii="Garamond" w:hAnsi="Garamond"/>
          <w:sz w:val="26"/>
          <w:szCs w:val="26"/>
        </w:rPr>
        <w:t xml:space="preserve"> </w:t>
      </w:r>
      <w:r w:rsidR="009565B6">
        <w:rPr>
          <w:rFonts w:ascii="Garamond" w:hAnsi="Garamond"/>
          <w:i/>
          <w:sz w:val="26"/>
          <w:szCs w:val="26"/>
        </w:rPr>
        <w:t>Termini e modalità di presentazione della domanda</w:t>
      </w:r>
      <w:bookmarkEnd w:id="3"/>
      <w:r w:rsidRPr="00A242B3">
        <w:rPr>
          <w:rFonts w:ascii="Garamond" w:hAnsi="Garamond"/>
          <w:i/>
          <w:sz w:val="26"/>
          <w:szCs w:val="26"/>
        </w:rPr>
        <w:t xml:space="preserve"> </w:t>
      </w:r>
    </w:p>
    <w:p w:rsidR="008D5BCA" w:rsidRDefault="009A6590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 w:rsidRPr="00A242B3">
        <w:rPr>
          <w:rFonts w:ascii="Garamond" w:hAnsi="Garamond"/>
          <w:sz w:val="26"/>
          <w:szCs w:val="26"/>
        </w:rPr>
        <w:t xml:space="preserve">1. </w:t>
      </w:r>
      <w:r>
        <w:rPr>
          <w:rFonts w:ascii="Garamond" w:hAnsi="Garamond"/>
          <w:sz w:val="26"/>
          <w:szCs w:val="26"/>
        </w:rPr>
        <w:t xml:space="preserve">La </w:t>
      </w:r>
      <w:r w:rsidR="009565B6">
        <w:rPr>
          <w:rFonts w:ascii="Garamond" w:hAnsi="Garamond"/>
          <w:sz w:val="26"/>
          <w:szCs w:val="26"/>
        </w:rPr>
        <w:t xml:space="preserve">domanda di definizione agevolata della controversia di cui all’articolo </w:t>
      </w:r>
      <w:r w:rsidR="0011119A">
        <w:rPr>
          <w:rFonts w:ascii="Garamond" w:hAnsi="Garamond"/>
          <w:sz w:val="26"/>
          <w:szCs w:val="26"/>
        </w:rPr>
        <w:t>2</w:t>
      </w:r>
      <w:r w:rsidR="009565B6">
        <w:rPr>
          <w:rFonts w:ascii="Garamond" w:hAnsi="Garamond"/>
          <w:sz w:val="26"/>
          <w:szCs w:val="26"/>
        </w:rPr>
        <w:t xml:space="preserve"> deve essere presentata entro il 30 settembre 2017. La domanda</w:t>
      </w:r>
      <w:r w:rsidR="008D5BCA">
        <w:rPr>
          <w:rFonts w:ascii="Garamond" w:hAnsi="Garamond"/>
          <w:sz w:val="26"/>
          <w:szCs w:val="26"/>
        </w:rPr>
        <w:t>,</w:t>
      </w:r>
      <w:r w:rsidR="008D5BCA" w:rsidRPr="008D5BCA">
        <w:rPr>
          <w:rFonts w:ascii="Garamond" w:hAnsi="Garamond"/>
          <w:sz w:val="26"/>
          <w:szCs w:val="26"/>
        </w:rPr>
        <w:t xml:space="preserve"> </w:t>
      </w:r>
      <w:r w:rsidR="008D5BCA">
        <w:rPr>
          <w:rFonts w:ascii="Garamond" w:hAnsi="Garamond"/>
          <w:sz w:val="26"/>
          <w:szCs w:val="26"/>
        </w:rPr>
        <w:t>da redigersi su modello predisposto dal Comune (</w:t>
      </w:r>
      <w:r w:rsidR="008D5BCA" w:rsidRPr="00530E9D">
        <w:rPr>
          <w:rFonts w:ascii="Garamond" w:hAnsi="Garamond"/>
          <w:i/>
          <w:sz w:val="26"/>
          <w:szCs w:val="26"/>
        </w:rPr>
        <w:t>o concessionario o società in house</w:t>
      </w:r>
      <w:r w:rsidR="008D5BCA">
        <w:rPr>
          <w:rFonts w:ascii="Garamond" w:hAnsi="Garamond"/>
          <w:i/>
          <w:sz w:val="26"/>
          <w:szCs w:val="26"/>
        </w:rPr>
        <w:t xml:space="preserve"> o società gestione Tares/Tari</w:t>
      </w:r>
      <w:r w:rsidR="008F030A">
        <w:rPr>
          <w:rFonts w:ascii="Garamond" w:hAnsi="Garamond"/>
          <w:i/>
          <w:sz w:val="26"/>
          <w:szCs w:val="26"/>
        </w:rPr>
        <w:t>, …</w:t>
      </w:r>
      <w:r w:rsidR="008D5BCA">
        <w:rPr>
          <w:rFonts w:ascii="Garamond" w:hAnsi="Garamond"/>
          <w:sz w:val="26"/>
          <w:szCs w:val="26"/>
        </w:rPr>
        <w:t xml:space="preserve">) e resa disponibile sul proprio sito internet nel termine di 10 giorni dall’approvazione del presente regolamento, </w:t>
      </w:r>
      <w:r w:rsidR="009565B6">
        <w:rPr>
          <w:rFonts w:ascii="Garamond" w:hAnsi="Garamond"/>
          <w:sz w:val="26"/>
          <w:szCs w:val="26"/>
        </w:rPr>
        <w:t xml:space="preserve">può essere notificata con raccomanda A/R, o tramite posta elettronica certificata o </w:t>
      </w:r>
      <w:r w:rsidR="008D5BCA">
        <w:rPr>
          <w:rFonts w:ascii="Garamond" w:hAnsi="Garamond"/>
          <w:sz w:val="26"/>
          <w:szCs w:val="26"/>
        </w:rPr>
        <w:t>consegnata a mani.</w:t>
      </w:r>
    </w:p>
    <w:p w:rsidR="00016C29" w:rsidRDefault="00016C29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2. </w:t>
      </w:r>
      <w:r w:rsidR="00525DEF">
        <w:rPr>
          <w:rFonts w:ascii="Garamond" w:hAnsi="Garamond"/>
          <w:sz w:val="26"/>
          <w:szCs w:val="26"/>
        </w:rPr>
        <w:t>Il contribuente deve presentare una distinta domanda, esente da bollo, per ogni singolo atto impugnato, anche</w:t>
      </w:r>
      <w:r>
        <w:rPr>
          <w:rFonts w:ascii="Garamond" w:hAnsi="Garamond"/>
          <w:sz w:val="26"/>
          <w:szCs w:val="26"/>
        </w:rPr>
        <w:t xml:space="preserve"> </w:t>
      </w:r>
      <w:r w:rsidR="00525DEF">
        <w:rPr>
          <w:rFonts w:ascii="Garamond" w:hAnsi="Garamond"/>
          <w:sz w:val="26"/>
          <w:szCs w:val="26"/>
        </w:rPr>
        <w:t>nel caso di ricorso cumulativo.</w:t>
      </w:r>
    </w:p>
    <w:p w:rsidR="0011119A" w:rsidRDefault="0011119A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</w:p>
    <w:p w:rsidR="008F030A" w:rsidRPr="00A242B3" w:rsidRDefault="008F030A" w:rsidP="008F030A">
      <w:pPr>
        <w:pStyle w:val="Titolo3"/>
        <w:spacing w:after="120" w:line="288" w:lineRule="auto"/>
        <w:jc w:val="left"/>
        <w:rPr>
          <w:rFonts w:ascii="Garamond" w:hAnsi="Garamond"/>
          <w:i/>
          <w:sz w:val="26"/>
          <w:szCs w:val="26"/>
        </w:rPr>
      </w:pPr>
      <w:bookmarkStart w:id="4" w:name="_Toc485800688"/>
      <w:r w:rsidRPr="00A242B3">
        <w:rPr>
          <w:rFonts w:ascii="Garamond" w:hAnsi="Garamond"/>
          <w:sz w:val="26"/>
          <w:szCs w:val="26"/>
        </w:rPr>
        <w:t xml:space="preserve">Articolo </w:t>
      </w:r>
      <w:r>
        <w:rPr>
          <w:rFonts w:ascii="Garamond" w:hAnsi="Garamond"/>
          <w:sz w:val="26"/>
          <w:szCs w:val="26"/>
        </w:rPr>
        <w:t>4</w:t>
      </w:r>
      <w:r w:rsidRPr="00A242B3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–</w:t>
      </w:r>
      <w:r w:rsidRPr="00A242B3">
        <w:rPr>
          <w:rFonts w:ascii="Garamond" w:hAnsi="Garamond"/>
          <w:sz w:val="26"/>
          <w:szCs w:val="26"/>
        </w:rPr>
        <w:t xml:space="preserve"> </w:t>
      </w:r>
      <w:r w:rsidR="009E7FA0" w:rsidRPr="009E7FA0">
        <w:rPr>
          <w:rFonts w:ascii="Garamond" w:hAnsi="Garamond"/>
          <w:i/>
          <w:sz w:val="26"/>
          <w:szCs w:val="26"/>
        </w:rPr>
        <w:t>Importi dovuti</w:t>
      </w:r>
      <w:bookmarkEnd w:id="4"/>
    </w:p>
    <w:p w:rsidR="00073BA7" w:rsidRDefault="00073BA7" w:rsidP="00073BA7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1. </w:t>
      </w:r>
      <w:r w:rsidR="0011119A">
        <w:rPr>
          <w:rFonts w:ascii="Garamond" w:hAnsi="Garamond"/>
          <w:sz w:val="26"/>
          <w:szCs w:val="26"/>
        </w:rPr>
        <w:t xml:space="preserve">Ai fini della definizione </w:t>
      </w:r>
      <w:r w:rsidR="008F030A">
        <w:rPr>
          <w:rFonts w:ascii="Garamond" w:hAnsi="Garamond"/>
          <w:sz w:val="26"/>
          <w:szCs w:val="26"/>
        </w:rPr>
        <w:t>delle controversi</w:t>
      </w:r>
      <w:r w:rsidR="005D0D25">
        <w:rPr>
          <w:rFonts w:ascii="Garamond" w:hAnsi="Garamond"/>
          <w:sz w:val="26"/>
          <w:szCs w:val="26"/>
        </w:rPr>
        <w:t>e</w:t>
      </w:r>
      <w:r w:rsidR="008F030A">
        <w:rPr>
          <w:rFonts w:ascii="Garamond" w:hAnsi="Garamond"/>
          <w:sz w:val="26"/>
          <w:szCs w:val="26"/>
        </w:rPr>
        <w:t xml:space="preserve"> </w:t>
      </w:r>
      <w:r w:rsidR="0011119A">
        <w:rPr>
          <w:rFonts w:ascii="Garamond" w:hAnsi="Garamond"/>
          <w:sz w:val="26"/>
          <w:szCs w:val="26"/>
        </w:rPr>
        <w:t>di cu</w:t>
      </w:r>
      <w:r w:rsidR="008F030A">
        <w:rPr>
          <w:rFonts w:ascii="Garamond" w:hAnsi="Garamond"/>
          <w:sz w:val="26"/>
          <w:szCs w:val="26"/>
        </w:rPr>
        <w:t>i</w:t>
      </w:r>
      <w:r w:rsidR="0011119A">
        <w:rPr>
          <w:rFonts w:ascii="Garamond" w:hAnsi="Garamond"/>
          <w:sz w:val="26"/>
          <w:szCs w:val="26"/>
        </w:rPr>
        <w:t xml:space="preserve"> a</w:t>
      </w:r>
      <w:r w:rsidR="008F030A">
        <w:rPr>
          <w:rFonts w:ascii="Garamond" w:hAnsi="Garamond"/>
          <w:sz w:val="26"/>
          <w:szCs w:val="26"/>
        </w:rPr>
        <w:t xml:space="preserve">ll’articolo 2, </w:t>
      </w:r>
      <w:r w:rsidR="0011119A">
        <w:rPr>
          <w:rFonts w:ascii="Garamond" w:hAnsi="Garamond"/>
          <w:sz w:val="26"/>
          <w:szCs w:val="26"/>
        </w:rPr>
        <w:t xml:space="preserve">il soggetto che ha </w:t>
      </w:r>
      <w:r w:rsidR="0011119A" w:rsidRPr="00FA0CDA">
        <w:rPr>
          <w:rFonts w:ascii="Garamond" w:hAnsi="Garamond"/>
          <w:sz w:val="26"/>
          <w:szCs w:val="26"/>
        </w:rPr>
        <w:t>proposto l'atto introduttivo del giudizio o chi vi è subentrato o ne ha la legittimazione</w:t>
      </w:r>
      <w:r w:rsidR="0011119A">
        <w:rPr>
          <w:rFonts w:ascii="Garamond" w:hAnsi="Garamond"/>
          <w:sz w:val="26"/>
          <w:szCs w:val="26"/>
        </w:rPr>
        <w:t xml:space="preserve"> può definire la controversia </w:t>
      </w:r>
      <w:r>
        <w:rPr>
          <w:rFonts w:ascii="Garamond" w:hAnsi="Garamond"/>
          <w:sz w:val="26"/>
          <w:szCs w:val="26"/>
        </w:rPr>
        <w:t>col pagamento dei seguenti importi:</w:t>
      </w:r>
    </w:p>
    <w:p w:rsidR="00073BA7" w:rsidRDefault="00073BA7" w:rsidP="00073BA7">
      <w:pPr>
        <w:pStyle w:val="testo"/>
        <w:numPr>
          <w:ilvl w:val="0"/>
          <w:numId w:val="3"/>
        </w:numPr>
        <w:spacing w:after="40" w:line="276" w:lineRule="auto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lastRenderedPageBreak/>
        <w:t>l’imposta, gli interessi e le spese di notifica indicati nell’atto impugnato;</w:t>
      </w:r>
    </w:p>
    <w:p w:rsidR="00073BA7" w:rsidRPr="00073BA7" w:rsidRDefault="00073BA7" w:rsidP="00073BA7">
      <w:pPr>
        <w:pStyle w:val="testo"/>
        <w:numPr>
          <w:ilvl w:val="0"/>
          <w:numId w:val="3"/>
        </w:numPr>
        <w:spacing w:after="40" w:line="276" w:lineRule="auto"/>
        <w:rPr>
          <w:spacing w:val="4"/>
          <w:sz w:val="26"/>
          <w:szCs w:val="26"/>
        </w:rPr>
      </w:pPr>
      <w:r w:rsidRPr="00073BA7">
        <w:rPr>
          <w:spacing w:val="4"/>
          <w:sz w:val="26"/>
          <w:szCs w:val="26"/>
        </w:rPr>
        <w:t>gli interessi di ritardata iscrizione a ruolo, pari al 4 per cento annuo, da calcolarsi fino al sessantesimo giorno successivo alla notifica dell’atto [</w:t>
      </w:r>
      <w:r w:rsidRPr="00073BA7">
        <w:rPr>
          <w:i/>
          <w:spacing w:val="4"/>
          <w:sz w:val="26"/>
          <w:szCs w:val="26"/>
        </w:rPr>
        <w:t>o eventualmente gli interessi di mora previsti nel regolamento sulla riscossione coattiva, in caso di riscossione tramite ingiunzione di pagamento</w:t>
      </w:r>
      <w:r w:rsidRPr="00073BA7">
        <w:rPr>
          <w:spacing w:val="4"/>
          <w:sz w:val="26"/>
          <w:szCs w:val="26"/>
        </w:rPr>
        <w:t>]</w:t>
      </w:r>
    </w:p>
    <w:p w:rsidR="0011119A" w:rsidRPr="00FA0CDA" w:rsidRDefault="002A6AF2" w:rsidP="0011119A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</w:t>
      </w:r>
      <w:r w:rsidR="0011119A" w:rsidRPr="00FA0CDA">
        <w:rPr>
          <w:rFonts w:ascii="Garamond" w:hAnsi="Garamond"/>
          <w:sz w:val="26"/>
          <w:szCs w:val="26"/>
        </w:rPr>
        <w:t>. In caso di controversia relativa esclusivamente agli interessi di mora o alle sanzioni non collegate ai tributi, per la definizione è dovuto il quaranta per cento degli importi in contestazione.</w:t>
      </w:r>
      <w:r w:rsidR="0011119A" w:rsidRPr="00DD2140">
        <w:rPr>
          <w:rFonts w:ascii="Garamond" w:hAnsi="Garamond"/>
          <w:sz w:val="26"/>
          <w:szCs w:val="26"/>
        </w:rPr>
        <w:t xml:space="preserve"> </w:t>
      </w:r>
      <w:r w:rsidR="0011119A" w:rsidRPr="00FA0CDA">
        <w:rPr>
          <w:rFonts w:ascii="Garamond" w:hAnsi="Garamond"/>
          <w:sz w:val="26"/>
          <w:szCs w:val="26"/>
        </w:rPr>
        <w:t>In caso di controversia relativa esclusivamente alle sanzioni collegate ai tributi cui si riferiscono, per la definizione non è dovuto alcun importo qualora il rapporto relativo ai tributi sia stato definito anche con modalità diverse dalla presente definizione.</w:t>
      </w:r>
    </w:p>
    <w:p w:rsidR="00032A15" w:rsidRDefault="00484777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3. </w:t>
      </w:r>
      <w:r w:rsidR="00032A15">
        <w:rPr>
          <w:rFonts w:ascii="Garamond" w:hAnsi="Garamond"/>
          <w:sz w:val="26"/>
          <w:szCs w:val="26"/>
        </w:rPr>
        <w:t>Dagli importi dovuti in base ai precedenti commi sono scomputati quelli versati in pendenza di giudizio, quelli dovuti per effetto della definizione agevolata de</w:t>
      </w:r>
      <w:r w:rsidR="00335C71">
        <w:rPr>
          <w:rFonts w:ascii="Garamond" w:hAnsi="Garamond"/>
          <w:sz w:val="26"/>
          <w:szCs w:val="26"/>
        </w:rPr>
        <w:t>gli affidamenti all’agente della riscossione,</w:t>
      </w:r>
      <w:r w:rsidR="00032A15">
        <w:rPr>
          <w:rFonts w:ascii="Garamond" w:hAnsi="Garamond"/>
          <w:sz w:val="26"/>
          <w:szCs w:val="26"/>
        </w:rPr>
        <w:t xml:space="preserve"> di cui all’art. 6 del decreto legge n. 193 del 2016 </w:t>
      </w:r>
      <w:r w:rsidR="00032A15" w:rsidRPr="00073BA7">
        <w:rPr>
          <w:rFonts w:ascii="Garamond" w:hAnsi="Garamond"/>
          <w:spacing w:val="4"/>
          <w:sz w:val="26"/>
          <w:szCs w:val="26"/>
        </w:rPr>
        <w:t>[</w:t>
      </w:r>
      <w:r w:rsidR="00032A15" w:rsidRPr="00032A15">
        <w:rPr>
          <w:rFonts w:ascii="Garamond" w:hAnsi="Garamond"/>
          <w:i/>
          <w:sz w:val="26"/>
          <w:szCs w:val="26"/>
        </w:rPr>
        <w:t>e quelli dovuti per effetto della definizione agevolata delle ingiunzioni di pagamento approvata con delibera di Consiglio Comunale n. 00 del 2017</w:t>
      </w:r>
      <w:r w:rsidR="00032A15" w:rsidRPr="00073BA7">
        <w:rPr>
          <w:rFonts w:ascii="Garamond" w:hAnsi="Garamond"/>
          <w:spacing w:val="4"/>
          <w:sz w:val="26"/>
          <w:szCs w:val="26"/>
        </w:rPr>
        <w:t>]</w:t>
      </w:r>
      <w:r w:rsidR="00032A15">
        <w:rPr>
          <w:rFonts w:ascii="Garamond" w:hAnsi="Garamond"/>
          <w:sz w:val="26"/>
          <w:szCs w:val="26"/>
        </w:rPr>
        <w:t xml:space="preserve">, nel caso in cui il contribuente abbia presentato la domanda entro il 21 aprile 2017, per quanto attiene </w:t>
      </w:r>
      <w:r w:rsidR="00335C71">
        <w:rPr>
          <w:rFonts w:ascii="Garamond" w:hAnsi="Garamond"/>
          <w:sz w:val="26"/>
          <w:szCs w:val="26"/>
        </w:rPr>
        <w:t>gli affidamenti a Equitalia</w:t>
      </w:r>
      <w:r w:rsidR="00032A15">
        <w:rPr>
          <w:rFonts w:ascii="Garamond" w:hAnsi="Garamond"/>
          <w:sz w:val="26"/>
          <w:szCs w:val="26"/>
        </w:rPr>
        <w:t>, ed entro il …….</w:t>
      </w:r>
      <w:r w:rsidR="00335C71">
        <w:rPr>
          <w:rFonts w:ascii="Garamond" w:hAnsi="Garamond"/>
          <w:sz w:val="26"/>
          <w:szCs w:val="26"/>
        </w:rPr>
        <w:t>,</w:t>
      </w:r>
      <w:r w:rsidR="00032A15">
        <w:rPr>
          <w:rFonts w:ascii="Garamond" w:hAnsi="Garamond"/>
          <w:sz w:val="26"/>
          <w:szCs w:val="26"/>
        </w:rPr>
        <w:t xml:space="preserve"> per quanto attiene </w:t>
      </w:r>
      <w:r w:rsidR="00D77778">
        <w:rPr>
          <w:rFonts w:ascii="Garamond" w:hAnsi="Garamond"/>
          <w:sz w:val="26"/>
          <w:szCs w:val="26"/>
        </w:rPr>
        <w:t>la definizione delle ingiunzioni di pagamento.</w:t>
      </w:r>
    </w:p>
    <w:p w:rsidR="006013CA" w:rsidRDefault="006013CA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4. La definizione agevolata delle controversie tributarie comunali non è ammessa se il contribuente che ha presentato entro il termine di scadenza </w:t>
      </w:r>
      <w:r w:rsidR="006116B7">
        <w:rPr>
          <w:rFonts w:ascii="Garamond" w:hAnsi="Garamond"/>
          <w:sz w:val="26"/>
          <w:szCs w:val="26"/>
        </w:rPr>
        <w:t xml:space="preserve">la </w:t>
      </w:r>
      <w:r>
        <w:rPr>
          <w:rFonts w:ascii="Garamond" w:hAnsi="Garamond"/>
          <w:sz w:val="26"/>
          <w:szCs w:val="26"/>
        </w:rPr>
        <w:t xml:space="preserve">dichiarazione di adesione alla definizione agevolata </w:t>
      </w:r>
      <w:r w:rsidR="00335C71">
        <w:rPr>
          <w:rFonts w:ascii="Garamond" w:hAnsi="Garamond"/>
          <w:sz w:val="26"/>
          <w:szCs w:val="26"/>
        </w:rPr>
        <w:t xml:space="preserve">degli affidamenti all’agente della riscossione </w:t>
      </w:r>
      <w:r>
        <w:rPr>
          <w:rFonts w:ascii="Garamond" w:hAnsi="Garamond"/>
          <w:sz w:val="26"/>
          <w:szCs w:val="26"/>
        </w:rPr>
        <w:t>(</w:t>
      </w:r>
      <w:r w:rsidRPr="006013CA">
        <w:rPr>
          <w:rFonts w:ascii="Garamond" w:hAnsi="Garamond"/>
          <w:i/>
          <w:sz w:val="26"/>
          <w:szCs w:val="26"/>
        </w:rPr>
        <w:t>o dell’ingiunzione di pagamento</w:t>
      </w:r>
      <w:r>
        <w:rPr>
          <w:rFonts w:ascii="Garamond" w:hAnsi="Garamond"/>
          <w:sz w:val="26"/>
          <w:szCs w:val="26"/>
        </w:rPr>
        <w:t>) rinuncia a quest’ultima definizione</w:t>
      </w:r>
      <w:r w:rsidR="00335C71">
        <w:rPr>
          <w:rFonts w:ascii="Garamond" w:hAnsi="Garamond"/>
          <w:sz w:val="26"/>
          <w:szCs w:val="26"/>
        </w:rPr>
        <w:t xml:space="preserve"> prima del perfezionamento della definizione</w:t>
      </w:r>
      <w:r>
        <w:rPr>
          <w:rFonts w:ascii="Garamond" w:hAnsi="Garamond"/>
          <w:sz w:val="26"/>
          <w:szCs w:val="26"/>
        </w:rPr>
        <w:t>.</w:t>
      </w:r>
    </w:p>
    <w:p w:rsidR="00032A15" w:rsidRDefault="006013CA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</w:t>
      </w:r>
      <w:r w:rsidR="00032A15">
        <w:rPr>
          <w:rFonts w:ascii="Garamond" w:hAnsi="Garamond"/>
          <w:sz w:val="26"/>
          <w:szCs w:val="26"/>
        </w:rPr>
        <w:t xml:space="preserve">. All’importo calcolato ai sensi del comma 3 il contribuente dovrà sommare le eventuali spese di lite riscosse sulla base della sentenza non definitiva che ha deciso </w:t>
      </w:r>
      <w:r w:rsidR="00D77778">
        <w:rPr>
          <w:rFonts w:ascii="Garamond" w:hAnsi="Garamond"/>
          <w:sz w:val="26"/>
          <w:szCs w:val="26"/>
        </w:rPr>
        <w:t>la controversia oggetto di definizione agevolata.</w:t>
      </w:r>
    </w:p>
    <w:p w:rsidR="00032A15" w:rsidRDefault="006013CA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6</w:t>
      </w:r>
      <w:r w:rsidR="00D77778">
        <w:rPr>
          <w:rFonts w:ascii="Garamond" w:hAnsi="Garamond"/>
          <w:sz w:val="26"/>
          <w:szCs w:val="26"/>
        </w:rPr>
        <w:t>. La definizione agevolata non dà luogo alla restituzione delle somme già versate ancorché eccedenti rispetto a quanto dovuto in base ai commi precedenti.</w:t>
      </w:r>
    </w:p>
    <w:p w:rsidR="009E756D" w:rsidRDefault="006013CA" w:rsidP="009E756D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7</w:t>
      </w:r>
      <w:r w:rsidR="009E756D">
        <w:rPr>
          <w:rFonts w:ascii="Garamond" w:hAnsi="Garamond"/>
          <w:sz w:val="26"/>
          <w:szCs w:val="26"/>
        </w:rPr>
        <w:t>.</w:t>
      </w:r>
      <w:r w:rsidR="009E756D" w:rsidRPr="009E756D">
        <w:rPr>
          <w:rFonts w:ascii="Garamond" w:hAnsi="Garamond"/>
          <w:sz w:val="26"/>
          <w:szCs w:val="26"/>
        </w:rPr>
        <w:t xml:space="preserve"> </w:t>
      </w:r>
      <w:r w:rsidR="009E756D">
        <w:rPr>
          <w:rFonts w:ascii="Garamond" w:hAnsi="Garamond"/>
          <w:sz w:val="26"/>
          <w:szCs w:val="26"/>
        </w:rPr>
        <w:t>Gli importi dovuti, di cui ai precedenti commi, sono liquidati direttamente dal contribuente.</w:t>
      </w:r>
    </w:p>
    <w:p w:rsidR="00D77778" w:rsidRDefault="006013CA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8</w:t>
      </w:r>
      <w:r w:rsidR="00D77778">
        <w:rPr>
          <w:rFonts w:ascii="Garamond" w:hAnsi="Garamond"/>
          <w:sz w:val="26"/>
          <w:szCs w:val="26"/>
        </w:rPr>
        <w:t>. Qualora non ci siano importi da versare, la definizione si perfeziona con la sola presentazione della domanda.</w:t>
      </w:r>
    </w:p>
    <w:p w:rsidR="00CA681D" w:rsidRDefault="006013CA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9</w:t>
      </w:r>
      <w:r w:rsidR="00CA681D">
        <w:rPr>
          <w:rFonts w:ascii="Garamond" w:hAnsi="Garamond"/>
          <w:sz w:val="26"/>
          <w:szCs w:val="26"/>
        </w:rPr>
        <w:t>. Nel caso</w:t>
      </w:r>
      <w:r w:rsidR="006D7C56">
        <w:rPr>
          <w:rFonts w:ascii="Garamond" w:hAnsi="Garamond"/>
          <w:sz w:val="26"/>
          <w:szCs w:val="26"/>
        </w:rPr>
        <w:t xml:space="preserve"> in cui sia stat</w:t>
      </w:r>
      <w:r w:rsidR="00335C71">
        <w:rPr>
          <w:rFonts w:ascii="Garamond" w:hAnsi="Garamond"/>
          <w:sz w:val="26"/>
          <w:szCs w:val="26"/>
        </w:rPr>
        <w:t>a</w:t>
      </w:r>
      <w:r w:rsidR="006D7C56">
        <w:rPr>
          <w:rFonts w:ascii="Garamond" w:hAnsi="Garamond"/>
          <w:sz w:val="26"/>
          <w:szCs w:val="26"/>
        </w:rPr>
        <w:t xml:space="preserve"> attivata la riscossione coattiva degli importi in contenzioso ed il contribuente non abbia pagato tali importi e non abbia aderito alla definizione agevolata </w:t>
      </w:r>
      <w:r w:rsidR="00335C71">
        <w:rPr>
          <w:rFonts w:ascii="Garamond" w:hAnsi="Garamond"/>
          <w:sz w:val="26"/>
          <w:szCs w:val="26"/>
        </w:rPr>
        <w:t>degli affidamenti all’agente della riscossione</w:t>
      </w:r>
      <w:r w:rsidR="006D7C56">
        <w:rPr>
          <w:rFonts w:ascii="Garamond" w:hAnsi="Garamond"/>
          <w:sz w:val="26"/>
          <w:szCs w:val="26"/>
        </w:rPr>
        <w:t xml:space="preserve"> (</w:t>
      </w:r>
      <w:r w:rsidR="006D7C56" w:rsidRPr="006D7C56">
        <w:rPr>
          <w:rFonts w:ascii="Garamond" w:hAnsi="Garamond"/>
          <w:i/>
          <w:sz w:val="26"/>
          <w:szCs w:val="26"/>
        </w:rPr>
        <w:t>o dell’ingiunzione di pagamento</w:t>
      </w:r>
      <w:r w:rsidR="006D7C56">
        <w:rPr>
          <w:rFonts w:ascii="Garamond" w:hAnsi="Garamond"/>
          <w:sz w:val="26"/>
          <w:szCs w:val="26"/>
        </w:rPr>
        <w:t>), il perfezionamento della definizione costituisce tit</w:t>
      </w:r>
      <w:r w:rsidR="00335C71">
        <w:rPr>
          <w:rFonts w:ascii="Garamond" w:hAnsi="Garamond"/>
          <w:sz w:val="26"/>
          <w:szCs w:val="26"/>
        </w:rPr>
        <w:t>olo per ottenere lo sgravio del ruolo</w:t>
      </w:r>
      <w:r w:rsidR="006D7C56">
        <w:rPr>
          <w:rFonts w:ascii="Garamond" w:hAnsi="Garamond"/>
          <w:sz w:val="26"/>
          <w:szCs w:val="26"/>
        </w:rPr>
        <w:t xml:space="preserve"> (</w:t>
      </w:r>
      <w:r w:rsidR="006D7C56" w:rsidRPr="006D7C56">
        <w:rPr>
          <w:rFonts w:ascii="Garamond" w:hAnsi="Garamond"/>
          <w:i/>
          <w:sz w:val="26"/>
          <w:szCs w:val="26"/>
        </w:rPr>
        <w:t>o dell’ingiunzione di pagamento</w:t>
      </w:r>
      <w:r w:rsidR="006D7C56">
        <w:rPr>
          <w:rFonts w:ascii="Garamond" w:hAnsi="Garamond"/>
          <w:sz w:val="26"/>
          <w:szCs w:val="26"/>
        </w:rPr>
        <w:t>)</w:t>
      </w:r>
      <w:r w:rsidR="00CE4989">
        <w:rPr>
          <w:rFonts w:ascii="Garamond" w:hAnsi="Garamond"/>
          <w:sz w:val="26"/>
          <w:szCs w:val="26"/>
        </w:rPr>
        <w:t>.</w:t>
      </w:r>
    </w:p>
    <w:p w:rsidR="006013CA" w:rsidRDefault="006013CA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</w:p>
    <w:p w:rsidR="00484777" w:rsidRPr="00A242B3" w:rsidRDefault="00484777" w:rsidP="00484777">
      <w:pPr>
        <w:pStyle w:val="Titolo3"/>
        <w:spacing w:after="120" w:line="288" w:lineRule="auto"/>
        <w:jc w:val="left"/>
        <w:rPr>
          <w:rFonts w:ascii="Garamond" w:hAnsi="Garamond"/>
          <w:i/>
          <w:sz w:val="26"/>
          <w:szCs w:val="26"/>
        </w:rPr>
      </w:pPr>
      <w:bookmarkStart w:id="5" w:name="_Toc485800689"/>
      <w:r w:rsidRPr="00A242B3">
        <w:rPr>
          <w:rFonts w:ascii="Garamond" w:hAnsi="Garamond"/>
          <w:sz w:val="26"/>
          <w:szCs w:val="26"/>
        </w:rPr>
        <w:t xml:space="preserve">Articolo </w:t>
      </w:r>
      <w:r>
        <w:rPr>
          <w:rFonts w:ascii="Garamond" w:hAnsi="Garamond"/>
          <w:sz w:val="26"/>
          <w:szCs w:val="26"/>
        </w:rPr>
        <w:t>5</w:t>
      </w:r>
      <w:r w:rsidRPr="00A242B3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–</w:t>
      </w:r>
      <w:r w:rsidRPr="00A242B3">
        <w:rPr>
          <w:rFonts w:ascii="Garamond" w:hAnsi="Garamond"/>
          <w:sz w:val="26"/>
          <w:szCs w:val="26"/>
        </w:rPr>
        <w:t xml:space="preserve"> </w:t>
      </w:r>
      <w:r w:rsidR="00760365" w:rsidRPr="009E7FA0">
        <w:rPr>
          <w:rFonts w:ascii="Garamond" w:hAnsi="Garamond"/>
          <w:i/>
          <w:sz w:val="26"/>
          <w:szCs w:val="26"/>
        </w:rPr>
        <w:t>P</w:t>
      </w:r>
      <w:r w:rsidR="00760365">
        <w:rPr>
          <w:rFonts w:ascii="Garamond" w:hAnsi="Garamond"/>
          <w:i/>
          <w:sz w:val="26"/>
          <w:szCs w:val="26"/>
        </w:rPr>
        <w:t>erfezionamento della definizione</w:t>
      </w:r>
      <w:bookmarkEnd w:id="5"/>
    </w:p>
    <w:p w:rsidR="0011119A" w:rsidRDefault="002B28D4" w:rsidP="002B28D4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1. </w:t>
      </w:r>
      <w:r w:rsidR="00E33273">
        <w:rPr>
          <w:rFonts w:ascii="Garamond" w:hAnsi="Garamond"/>
          <w:sz w:val="26"/>
          <w:szCs w:val="26"/>
        </w:rPr>
        <w:t xml:space="preserve">La definizione agevolata delle controversie tributarie pendenti si perfeziona </w:t>
      </w:r>
      <w:r>
        <w:rPr>
          <w:rFonts w:ascii="Garamond" w:hAnsi="Garamond"/>
          <w:sz w:val="26"/>
          <w:szCs w:val="26"/>
        </w:rPr>
        <w:t>col paga</w:t>
      </w:r>
      <w:r w:rsidR="00CE4989">
        <w:rPr>
          <w:rFonts w:ascii="Garamond" w:hAnsi="Garamond"/>
          <w:sz w:val="26"/>
          <w:szCs w:val="26"/>
        </w:rPr>
        <w:t>mento entro il 30 settembre 2017</w:t>
      </w:r>
      <w:r>
        <w:rPr>
          <w:rFonts w:ascii="Garamond" w:hAnsi="Garamond"/>
          <w:sz w:val="26"/>
          <w:szCs w:val="26"/>
        </w:rPr>
        <w:t xml:space="preserve"> degli importi dovuti in base al precedente articolo 4.</w:t>
      </w:r>
    </w:p>
    <w:p w:rsidR="002B28D4" w:rsidRDefault="002B28D4" w:rsidP="002B28D4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>Se l’importo dovuto è superiore a duemila euro è previsto il pagamento rateale nella seguente misura:</w:t>
      </w:r>
    </w:p>
    <w:p w:rsidR="00D9444B" w:rsidRPr="00D9444B" w:rsidRDefault="002B28D4" w:rsidP="00D9444B">
      <w:pPr>
        <w:pStyle w:val="testo"/>
        <w:numPr>
          <w:ilvl w:val="0"/>
          <w:numId w:val="6"/>
        </w:numPr>
        <w:spacing w:after="40" w:line="276" w:lineRule="auto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il 40 per cento dell’importo dovuto deve essere versato entro il 30 settembre 2017;</w:t>
      </w:r>
    </w:p>
    <w:p w:rsidR="002B28D4" w:rsidRDefault="002B28D4" w:rsidP="002B28D4">
      <w:pPr>
        <w:pStyle w:val="testo"/>
        <w:numPr>
          <w:ilvl w:val="0"/>
          <w:numId w:val="6"/>
        </w:numPr>
        <w:spacing w:after="40" w:line="276" w:lineRule="auto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il 40 per cento dell’importo dovuto deve essere versato entro il 30 novembre 2017;</w:t>
      </w:r>
    </w:p>
    <w:p w:rsidR="002B28D4" w:rsidRDefault="002B28D4" w:rsidP="002B28D4">
      <w:pPr>
        <w:pStyle w:val="testo"/>
        <w:numPr>
          <w:ilvl w:val="0"/>
          <w:numId w:val="6"/>
        </w:numPr>
        <w:spacing w:after="40" w:line="276" w:lineRule="auto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il 20 per cento dell’importo dovuto deve essere versato entro il 30 giugno 2018.</w:t>
      </w:r>
    </w:p>
    <w:p w:rsidR="0011119A" w:rsidRDefault="002B28D4" w:rsidP="009A6590">
      <w:pPr>
        <w:pStyle w:val="Rientrocorpodeltesto"/>
        <w:spacing w:after="120" w:line="288" w:lineRule="auto"/>
        <w:rPr>
          <w:rFonts w:ascii="Garamond" w:hAnsi="Garamond"/>
          <w:sz w:val="26"/>
          <w:szCs w:val="26"/>
        </w:rPr>
      </w:pPr>
      <w:r w:rsidRPr="00073BA7">
        <w:rPr>
          <w:rFonts w:ascii="Garamond" w:hAnsi="Garamond"/>
          <w:spacing w:val="4"/>
          <w:sz w:val="26"/>
          <w:szCs w:val="26"/>
        </w:rPr>
        <w:t>[</w:t>
      </w:r>
      <w:r>
        <w:rPr>
          <w:rFonts w:ascii="Garamond" w:hAnsi="Garamond"/>
          <w:i/>
          <w:sz w:val="26"/>
          <w:szCs w:val="26"/>
        </w:rPr>
        <w:t>Il Comune, fermo restando il pagamento del 40% della prima rata al 30 settembre 2017, potrebbe rat</w:t>
      </w:r>
      <w:r w:rsidR="00335C71">
        <w:rPr>
          <w:rFonts w:ascii="Garamond" w:hAnsi="Garamond"/>
          <w:i/>
          <w:sz w:val="26"/>
          <w:szCs w:val="26"/>
        </w:rPr>
        <w:t>e</w:t>
      </w:r>
      <w:r>
        <w:rPr>
          <w:rFonts w:ascii="Garamond" w:hAnsi="Garamond"/>
          <w:i/>
          <w:sz w:val="26"/>
          <w:szCs w:val="26"/>
        </w:rPr>
        <w:t>izzare il restante 60% in più rate anche s</w:t>
      </w:r>
      <w:r w:rsidR="002B626C">
        <w:rPr>
          <w:rFonts w:ascii="Garamond" w:hAnsi="Garamond"/>
          <w:i/>
          <w:sz w:val="26"/>
          <w:szCs w:val="26"/>
        </w:rPr>
        <w:t>cadenti oltre il 30 giugno 2018</w:t>
      </w:r>
      <w:r w:rsidRPr="00073BA7">
        <w:rPr>
          <w:rFonts w:ascii="Garamond" w:hAnsi="Garamond"/>
          <w:spacing w:val="4"/>
          <w:sz w:val="26"/>
          <w:szCs w:val="26"/>
        </w:rPr>
        <w:t>]</w:t>
      </w:r>
    </w:p>
    <w:p w:rsidR="00040397" w:rsidRDefault="00040397" w:rsidP="006013CA">
      <w:pPr>
        <w:pStyle w:val="testo"/>
        <w:spacing w:after="40" w:line="276" w:lineRule="auto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2. Al versamento degli importi dovuti di cui al precedente comma si applicano le disposizioni di cui all’articolo 15-</w:t>
      </w:r>
      <w:r w:rsidRPr="006116B7">
        <w:rPr>
          <w:i/>
          <w:spacing w:val="4"/>
          <w:sz w:val="26"/>
          <w:szCs w:val="26"/>
        </w:rPr>
        <w:t xml:space="preserve">ter </w:t>
      </w:r>
      <w:r>
        <w:rPr>
          <w:spacing w:val="4"/>
          <w:sz w:val="26"/>
          <w:szCs w:val="26"/>
        </w:rPr>
        <w:t xml:space="preserve">del decreto del Presidente della Repubblica n. </w:t>
      </w:r>
      <w:r w:rsidR="00335C71">
        <w:rPr>
          <w:spacing w:val="4"/>
          <w:sz w:val="26"/>
          <w:szCs w:val="26"/>
        </w:rPr>
        <w:t>602 del 1973 e di cui all’articolo 8 del decreto legislativo n. 218 del 1997.</w:t>
      </w:r>
    </w:p>
    <w:p w:rsidR="00040397" w:rsidRDefault="00925861" w:rsidP="006013CA">
      <w:pPr>
        <w:pStyle w:val="testo"/>
        <w:spacing w:after="40" w:line="276" w:lineRule="auto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3. Il contribuente deve effettuare il versamento degli importi di cui al comma 1 con riferimento ad ogni singolo att</w:t>
      </w:r>
      <w:r w:rsidR="006116B7">
        <w:rPr>
          <w:spacing w:val="4"/>
          <w:sz w:val="26"/>
          <w:szCs w:val="26"/>
        </w:rPr>
        <w:t>o</w:t>
      </w:r>
      <w:r>
        <w:rPr>
          <w:spacing w:val="4"/>
          <w:sz w:val="26"/>
          <w:szCs w:val="26"/>
        </w:rPr>
        <w:t xml:space="preserve"> impugnato. Nel modello di domanda, di cui all’articolo 3 saranno rese note anche le modalità di pagamento con riferimento a ciascun tributo comunale.</w:t>
      </w:r>
    </w:p>
    <w:p w:rsidR="00040397" w:rsidRDefault="00040397" w:rsidP="006013CA">
      <w:pPr>
        <w:pStyle w:val="testo"/>
        <w:spacing w:after="40" w:line="276" w:lineRule="auto"/>
        <w:rPr>
          <w:spacing w:val="4"/>
          <w:sz w:val="26"/>
          <w:szCs w:val="26"/>
        </w:rPr>
      </w:pPr>
    </w:p>
    <w:p w:rsidR="00C856CB" w:rsidRPr="0014351D" w:rsidRDefault="00C856CB" w:rsidP="00C856CB">
      <w:pPr>
        <w:pStyle w:val="Titolo3"/>
        <w:spacing w:after="120" w:line="288" w:lineRule="auto"/>
        <w:jc w:val="left"/>
        <w:rPr>
          <w:rFonts w:ascii="Garamond" w:hAnsi="Garamond"/>
          <w:i/>
          <w:sz w:val="26"/>
          <w:szCs w:val="26"/>
        </w:rPr>
      </w:pPr>
      <w:bookmarkStart w:id="6" w:name="_Toc485800690"/>
      <w:r w:rsidRPr="00A242B3">
        <w:rPr>
          <w:rFonts w:ascii="Garamond" w:hAnsi="Garamond"/>
          <w:sz w:val="26"/>
          <w:szCs w:val="26"/>
        </w:rPr>
        <w:t xml:space="preserve">Articolo </w:t>
      </w:r>
      <w:r w:rsidR="00405519">
        <w:rPr>
          <w:rFonts w:ascii="Garamond" w:hAnsi="Garamond"/>
          <w:sz w:val="26"/>
          <w:szCs w:val="26"/>
        </w:rPr>
        <w:t>6</w:t>
      </w:r>
      <w:r w:rsidRPr="00A242B3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–</w:t>
      </w:r>
      <w:r w:rsidRPr="00A242B3">
        <w:rPr>
          <w:rFonts w:ascii="Garamond" w:hAnsi="Garamond"/>
          <w:sz w:val="26"/>
          <w:szCs w:val="26"/>
        </w:rPr>
        <w:t xml:space="preserve"> </w:t>
      </w:r>
      <w:r w:rsidR="0014351D" w:rsidRPr="0014351D">
        <w:rPr>
          <w:rFonts w:ascii="Garamond" w:hAnsi="Garamond"/>
          <w:i/>
          <w:sz w:val="26"/>
          <w:szCs w:val="26"/>
        </w:rPr>
        <w:t>Diniego della definizione</w:t>
      </w:r>
      <w:bookmarkEnd w:id="6"/>
    </w:p>
    <w:p w:rsidR="00C856CB" w:rsidRDefault="00F33624" w:rsidP="00F33624">
      <w:pPr>
        <w:pStyle w:val="testo"/>
        <w:spacing w:after="40" w:line="276" w:lineRule="auto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1. Il Comune notifica l’eventuale diniego alla definizione entro il 31 luglio 2018. Il diniego è impugnabile entro sessanta giorni dinanzi all’organo giurisdizionale presso il quale pende la lite.</w:t>
      </w:r>
    </w:p>
    <w:p w:rsidR="00F33624" w:rsidRDefault="00F33624" w:rsidP="00F33624">
      <w:pPr>
        <w:pStyle w:val="testo"/>
        <w:spacing w:after="40" w:line="276" w:lineRule="auto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2. Se la definizione della lite è richiesta in pendenza del termine per impugnare, la pronuncia giurisdizionale può essere impugnata unitamente al diniego della definizione entro sessanta giorni dalla notifica di quest’ultimo.</w:t>
      </w:r>
    </w:p>
    <w:p w:rsidR="00C856CB" w:rsidRDefault="00C856CB" w:rsidP="006013CA">
      <w:pPr>
        <w:pStyle w:val="testo"/>
        <w:spacing w:after="40" w:line="276" w:lineRule="auto"/>
        <w:rPr>
          <w:spacing w:val="4"/>
          <w:sz w:val="26"/>
          <w:szCs w:val="26"/>
        </w:rPr>
      </w:pPr>
    </w:p>
    <w:p w:rsidR="0098668A" w:rsidRPr="0014351D" w:rsidRDefault="0098668A" w:rsidP="0098668A">
      <w:pPr>
        <w:pStyle w:val="Titolo3"/>
        <w:spacing w:after="120" w:line="288" w:lineRule="auto"/>
        <w:jc w:val="left"/>
        <w:rPr>
          <w:rFonts w:ascii="Garamond" w:hAnsi="Garamond"/>
          <w:i/>
          <w:sz w:val="26"/>
          <w:szCs w:val="26"/>
        </w:rPr>
      </w:pPr>
      <w:bookmarkStart w:id="7" w:name="_Toc485800691"/>
      <w:r w:rsidRPr="00A242B3">
        <w:rPr>
          <w:rFonts w:ascii="Garamond" w:hAnsi="Garamond"/>
          <w:sz w:val="26"/>
          <w:szCs w:val="26"/>
        </w:rPr>
        <w:t>Articolo</w:t>
      </w:r>
      <w:r w:rsidR="00405519">
        <w:rPr>
          <w:rFonts w:ascii="Garamond" w:hAnsi="Garamond"/>
          <w:sz w:val="26"/>
          <w:szCs w:val="26"/>
        </w:rPr>
        <w:t xml:space="preserve"> 7</w:t>
      </w:r>
      <w:r w:rsidRPr="00A242B3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–</w:t>
      </w:r>
      <w:r w:rsidRPr="00A242B3">
        <w:rPr>
          <w:rFonts w:ascii="Garamond" w:hAnsi="Garamond"/>
          <w:sz w:val="26"/>
          <w:szCs w:val="26"/>
        </w:rPr>
        <w:t xml:space="preserve"> </w:t>
      </w:r>
      <w:r w:rsidR="00BA29C1" w:rsidRPr="00BA29C1">
        <w:rPr>
          <w:rFonts w:ascii="Garamond" w:hAnsi="Garamond"/>
          <w:i/>
          <w:sz w:val="26"/>
          <w:szCs w:val="26"/>
        </w:rPr>
        <w:t>Sospensioni termini processuali</w:t>
      </w:r>
      <w:bookmarkEnd w:id="7"/>
    </w:p>
    <w:p w:rsidR="0098668A" w:rsidRPr="00BA29C1" w:rsidRDefault="00BA29C1" w:rsidP="00BA29C1">
      <w:pPr>
        <w:pStyle w:val="testo"/>
        <w:spacing w:after="40" w:line="276" w:lineRule="auto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 xml:space="preserve">1. </w:t>
      </w:r>
      <w:r w:rsidR="0098668A" w:rsidRPr="00BA29C1">
        <w:rPr>
          <w:spacing w:val="4"/>
          <w:sz w:val="26"/>
          <w:szCs w:val="26"/>
        </w:rPr>
        <w:t>Le controversie definibili non sono sospese, salvo che il contribuente</w:t>
      </w:r>
      <w:r w:rsidR="00405519">
        <w:rPr>
          <w:spacing w:val="4"/>
          <w:sz w:val="26"/>
          <w:szCs w:val="26"/>
        </w:rPr>
        <w:t>, a partire dalla data di entrata in vigore del presente regolamento,</w:t>
      </w:r>
      <w:r w:rsidR="0098668A" w:rsidRPr="00BA29C1">
        <w:rPr>
          <w:spacing w:val="4"/>
          <w:sz w:val="26"/>
          <w:szCs w:val="26"/>
        </w:rPr>
        <w:t xml:space="preserve"> faccia apposita richiesta al</w:t>
      </w:r>
      <w:r>
        <w:rPr>
          <w:spacing w:val="4"/>
          <w:sz w:val="26"/>
          <w:szCs w:val="26"/>
        </w:rPr>
        <w:t xml:space="preserve"> </w:t>
      </w:r>
      <w:r w:rsidR="0098668A" w:rsidRPr="00BA29C1">
        <w:rPr>
          <w:spacing w:val="4"/>
          <w:sz w:val="26"/>
          <w:szCs w:val="26"/>
        </w:rPr>
        <w:t xml:space="preserve">giudice, dichiarando di volersi avvalere delle disposizioni del presente </w:t>
      </w:r>
      <w:r>
        <w:rPr>
          <w:spacing w:val="4"/>
          <w:sz w:val="26"/>
          <w:szCs w:val="26"/>
        </w:rPr>
        <w:t>regolamento</w:t>
      </w:r>
      <w:r w:rsidR="0098668A" w:rsidRPr="00BA29C1">
        <w:rPr>
          <w:spacing w:val="4"/>
          <w:sz w:val="26"/>
          <w:szCs w:val="26"/>
        </w:rPr>
        <w:t>. In tal caso il</w:t>
      </w:r>
      <w:r>
        <w:rPr>
          <w:spacing w:val="4"/>
          <w:sz w:val="26"/>
          <w:szCs w:val="26"/>
        </w:rPr>
        <w:t xml:space="preserve"> </w:t>
      </w:r>
      <w:r w:rsidR="0098668A" w:rsidRPr="00BA29C1">
        <w:rPr>
          <w:spacing w:val="4"/>
          <w:sz w:val="26"/>
          <w:szCs w:val="26"/>
        </w:rPr>
        <w:t>processo è sospeso fino al 10 ottobre 2017. Se entro tale data il contribuente avrà depositato copia</w:t>
      </w:r>
      <w:r>
        <w:rPr>
          <w:spacing w:val="4"/>
          <w:sz w:val="26"/>
          <w:szCs w:val="26"/>
        </w:rPr>
        <w:t xml:space="preserve"> </w:t>
      </w:r>
      <w:r w:rsidR="0098668A" w:rsidRPr="00BA29C1">
        <w:rPr>
          <w:spacing w:val="4"/>
          <w:sz w:val="26"/>
          <w:szCs w:val="26"/>
        </w:rPr>
        <w:t>della domanda di definizione e del versamento degli importi dovuti o della prima rata, il processo</w:t>
      </w:r>
      <w:r>
        <w:rPr>
          <w:spacing w:val="4"/>
          <w:sz w:val="26"/>
          <w:szCs w:val="26"/>
        </w:rPr>
        <w:t xml:space="preserve"> </w:t>
      </w:r>
      <w:r w:rsidR="0098668A" w:rsidRPr="00BA29C1">
        <w:rPr>
          <w:spacing w:val="4"/>
          <w:sz w:val="26"/>
          <w:szCs w:val="26"/>
        </w:rPr>
        <w:t>resta sospeso fino al 31 dicembre 2018.</w:t>
      </w:r>
    </w:p>
    <w:p w:rsidR="00C856CB" w:rsidRDefault="00BA29C1" w:rsidP="0098668A">
      <w:pPr>
        <w:pStyle w:val="testo"/>
        <w:spacing w:after="40" w:line="276" w:lineRule="auto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2.</w:t>
      </w:r>
      <w:r w:rsidR="0098668A" w:rsidRPr="00BA29C1">
        <w:rPr>
          <w:spacing w:val="4"/>
          <w:sz w:val="26"/>
          <w:szCs w:val="26"/>
        </w:rPr>
        <w:t xml:space="preserve"> Per le controversie definibili sono sospesi per sei mesi i termini di impugnazione, anche</w:t>
      </w:r>
      <w:r>
        <w:rPr>
          <w:spacing w:val="4"/>
          <w:sz w:val="26"/>
          <w:szCs w:val="26"/>
        </w:rPr>
        <w:t xml:space="preserve"> </w:t>
      </w:r>
      <w:r w:rsidR="0098668A" w:rsidRPr="00BA29C1">
        <w:rPr>
          <w:spacing w:val="4"/>
          <w:sz w:val="26"/>
          <w:szCs w:val="26"/>
        </w:rPr>
        <w:t>incidentale, delle pronunce giurisdizionali e di riassunzione che scadono dalla data</w:t>
      </w:r>
      <w:r w:rsidR="00335C71">
        <w:rPr>
          <w:spacing w:val="4"/>
          <w:sz w:val="26"/>
          <w:szCs w:val="26"/>
        </w:rPr>
        <w:t xml:space="preserve"> di esecutività del presente regolamento e </w:t>
      </w:r>
      <w:r>
        <w:rPr>
          <w:spacing w:val="4"/>
          <w:sz w:val="26"/>
          <w:szCs w:val="26"/>
        </w:rPr>
        <w:t xml:space="preserve">fino </w:t>
      </w:r>
      <w:r w:rsidR="0098668A" w:rsidRPr="00BA29C1">
        <w:rPr>
          <w:spacing w:val="4"/>
          <w:sz w:val="26"/>
          <w:szCs w:val="26"/>
        </w:rPr>
        <w:t>al 30 settembre 2017.</w:t>
      </w:r>
    </w:p>
    <w:p w:rsidR="00405519" w:rsidRDefault="00405519" w:rsidP="006013CA">
      <w:pPr>
        <w:pStyle w:val="testo"/>
        <w:spacing w:after="40" w:line="276" w:lineRule="auto"/>
        <w:rPr>
          <w:spacing w:val="4"/>
          <w:sz w:val="26"/>
          <w:szCs w:val="26"/>
        </w:rPr>
      </w:pPr>
    </w:p>
    <w:p w:rsidR="00405519" w:rsidRPr="00CE4989" w:rsidRDefault="00405519" w:rsidP="00405519">
      <w:pPr>
        <w:pStyle w:val="Titolo3"/>
        <w:spacing w:after="120" w:line="288" w:lineRule="auto"/>
        <w:jc w:val="left"/>
        <w:rPr>
          <w:rFonts w:ascii="Garamond" w:hAnsi="Garamond"/>
          <w:i/>
          <w:sz w:val="26"/>
          <w:szCs w:val="26"/>
        </w:rPr>
      </w:pPr>
      <w:bookmarkStart w:id="8" w:name="_Toc485800692"/>
      <w:r w:rsidRPr="00A242B3">
        <w:rPr>
          <w:rFonts w:ascii="Garamond" w:hAnsi="Garamond"/>
          <w:sz w:val="26"/>
          <w:szCs w:val="26"/>
        </w:rPr>
        <w:t>Articolo</w:t>
      </w:r>
      <w:r>
        <w:rPr>
          <w:rFonts w:ascii="Garamond" w:hAnsi="Garamond"/>
          <w:sz w:val="26"/>
          <w:szCs w:val="26"/>
        </w:rPr>
        <w:t xml:space="preserve"> 8</w:t>
      </w:r>
      <w:r w:rsidRPr="00A242B3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–</w:t>
      </w:r>
      <w:r w:rsidRPr="00A242B3">
        <w:rPr>
          <w:rFonts w:ascii="Garamond" w:hAnsi="Garamond"/>
          <w:sz w:val="26"/>
          <w:szCs w:val="26"/>
        </w:rPr>
        <w:t xml:space="preserve"> </w:t>
      </w:r>
      <w:r w:rsidRPr="00CE4989">
        <w:rPr>
          <w:rFonts w:ascii="Garamond" w:hAnsi="Garamond"/>
          <w:i/>
          <w:sz w:val="26"/>
          <w:szCs w:val="26"/>
        </w:rPr>
        <w:t>Entrata in vigore</w:t>
      </w:r>
      <w:bookmarkEnd w:id="8"/>
    </w:p>
    <w:p w:rsidR="00405519" w:rsidRDefault="00405519" w:rsidP="006013CA">
      <w:pPr>
        <w:pStyle w:val="testo"/>
        <w:spacing w:after="40" w:line="276" w:lineRule="auto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1. Il presente regolamento entra in vigore lo stesso giorno della sua approvazione.</w:t>
      </w:r>
    </w:p>
    <w:p w:rsidR="00405519" w:rsidRDefault="00405519" w:rsidP="006013CA">
      <w:pPr>
        <w:pStyle w:val="testo"/>
        <w:spacing w:after="40" w:line="276" w:lineRule="auto"/>
        <w:rPr>
          <w:spacing w:val="4"/>
          <w:sz w:val="26"/>
          <w:szCs w:val="26"/>
        </w:rPr>
      </w:pPr>
    </w:p>
    <w:p w:rsidR="00405519" w:rsidRDefault="00405519" w:rsidP="006013CA">
      <w:pPr>
        <w:pStyle w:val="testo"/>
        <w:spacing w:after="40" w:line="276" w:lineRule="auto"/>
        <w:rPr>
          <w:spacing w:val="4"/>
          <w:sz w:val="26"/>
          <w:szCs w:val="26"/>
        </w:rPr>
      </w:pPr>
    </w:p>
    <w:sectPr w:rsidR="00405519" w:rsidSect="00D944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537" w:rsidRDefault="00367537" w:rsidP="00873FD7">
      <w:r>
        <w:separator/>
      </w:r>
    </w:p>
  </w:endnote>
  <w:endnote w:type="continuationSeparator" w:id="0">
    <w:p w:rsidR="00367537" w:rsidRDefault="00367537" w:rsidP="0087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46F" w:rsidRDefault="008134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4221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9444B" w:rsidRPr="00D9444B" w:rsidRDefault="00D9444B">
        <w:pPr>
          <w:pStyle w:val="Pidipagina"/>
          <w:jc w:val="right"/>
          <w:rPr>
            <w:sz w:val="20"/>
          </w:rPr>
        </w:pPr>
        <w:r w:rsidRPr="00D9444B">
          <w:rPr>
            <w:sz w:val="20"/>
          </w:rPr>
          <w:fldChar w:fldCharType="begin"/>
        </w:r>
        <w:r w:rsidRPr="00D9444B">
          <w:rPr>
            <w:sz w:val="20"/>
          </w:rPr>
          <w:instrText>PAGE   \* MERGEFORMAT</w:instrText>
        </w:r>
        <w:r w:rsidRPr="00D9444B">
          <w:rPr>
            <w:sz w:val="20"/>
          </w:rPr>
          <w:fldChar w:fldCharType="separate"/>
        </w:r>
        <w:r w:rsidR="00D03A85">
          <w:rPr>
            <w:noProof/>
            <w:sz w:val="20"/>
          </w:rPr>
          <w:t>1</w:t>
        </w:r>
        <w:r w:rsidRPr="00D9444B">
          <w:rPr>
            <w:sz w:val="20"/>
          </w:rPr>
          <w:fldChar w:fldCharType="end"/>
        </w:r>
      </w:p>
    </w:sdtContent>
  </w:sdt>
  <w:p w:rsidR="00873FD7" w:rsidRDefault="00873F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46F" w:rsidRDefault="00813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537" w:rsidRDefault="00367537" w:rsidP="00873FD7">
      <w:r>
        <w:separator/>
      </w:r>
    </w:p>
  </w:footnote>
  <w:footnote w:type="continuationSeparator" w:id="0">
    <w:p w:rsidR="00367537" w:rsidRDefault="00367537" w:rsidP="00873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46F" w:rsidRDefault="008134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46F" w:rsidRDefault="0081346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46F" w:rsidRDefault="00813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D8B"/>
    <w:multiLevelType w:val="hybridMultilevel"/>
    <w:tmpl w:val="9C40D138"/>
    <w:lvl w:ilvl="0" w:tplc="04100017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71A2E8F"/>
    <w:multiLevelType w:val="hybridMultilevel"/>
    <w:tmpl w:val="E3EA3D7C"/>
    <w:lvl w:ilvl="0" w:tplc="9FD05EF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97863A0"/>
    <w:multiLevelType w:val="hybridMultilevel"/>
    <w:tmpl w:val="8110D2F6"/>
    <w:lvl w:ilvl="0" w:tplc="04100017">
      <w:start w:val="1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CA640A"/>
    <w:multiLevelType w:val="hybridMultilevel"/>
    <w:tmpl w:val="B7303D26"/>
    <w:lvl w:ilvl="0" w:tplc="92A43C1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3F9E5565"/>
    <w:multiLevelType w:val="hybridMultilevel"/>
    <w:tmpl w:val="C5084C7A"/>
    <w:lvl w:ilvl="0" w:tplc="78A61CE4">
      <w:start w:val="1"/>
      <w:numFmt w:val="bullet"/>
      <w:lvlText w:val="-"/>
      <w:lvlJc w:val="left"/>
      <w:pPr>
        <w:ind w:left="75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4EA836B4"/>
    <w:multiLevelType w:val="hybridMultilevel"/>
    <w:tmpl w:val="22660218"/>
    <w:lvl w:ilvl="0" w:tplc="58EA709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F7E2D98"/>
    <w:multiLevelType w:val="hybridMultilevel"/>
    <w:tmpl w:val="1A7EC1E4"/>
    <w:lvl w:ilvl="0" w:tplc="C1B00D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BC2001"/>
    <w:multiLevelType w:val="hybridMultilevel"/>
    <w:tmpl w:val="D70EAC9E"/>
    <w:lvl w:ilvl="0" w:tplc="04100017">
      <w:start w:val="1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90"/>
    <w:rsid w:val="00016C29"/>
    <w:rsid w:val="00032A15"/>
    <w:rsid w:val="00040397"/>
    <w:rsid w:val="00073BA7"/>
    <w:rsid w:val="0011119A"/>
    <w:rsid w:val="0014351D"/>
    <w:rsid w:val="002A6AF2"/>
    <w:rsid w:val="002B28D4"/>
    <w:rsid w:val="002B626C"/>
    <w:rsid w:val="003124D9"/>
    <w:rsid w:val="00335C71"/>
    <w:rsid w:val="0034373B"/>
    <w:rsid w:val="003529FE"/>
    <w:rsid w:val="00367537"/>
    <w:rsid w:val="00405519"/>
    <w:rsid w:val="00484777"/>
    <w:rsid w:val="0051266E"/>
    <w:rsid w:val="00525DEF"/>
    <w:rsid w:val="005A47F5"/>
    <w:rsid w:val="005D0D25"/>
    <w:rsid w:val="006013CA"/>
    <w:rsid w:val="006116B7"/>
    <w:rsid w:val="00623F2E"/>
    <w:rsid w:val="006D7C56"/>
    <w:rsid w:val="00760365"/>
    <w:rsid w:val="0081346F"/>
    <w:rsid w:val="00873FD7"/>
    <w:rsid w:val="008B0712"/>
    <w:rsid w:val="008C01A6"/>
    <w:rsid w:val="008D5BCA"/>
    <w:rsid w:val="008F030A"/>
    <w:rsid w:val="00905B4E"/>
    <w:rsid w:val="00925861"/>
    <w:rsid w:val="009565B6"/>
    <w:rsid w:val="0098668A"/>
    <w:rsid w:val="009A6590"/>
    <w:rsid w:val="009B4AFE"/>
    <w:rsid w:val="009E756D"/>
    <w:rsid w:val="009E7FA0"/>
    <w:rsid w:val="00A726DA"/>
    <w:rsid w:val="00B61629"/>
    <w:rsid w:val="00BA29C1"/>
    <w:rsid w:val="00C856CB"/>
    <w:rsid w:val="00CA681D"/>
    <w:rsid w:val="00CE20D1"/>
    <w:rsid w:val="00CE4989"/>
    <w:rsid w:val="00CF61F1"/>
    <w:rsid w:val="00D03A85"/>
    <w:rsid w:val="00D77778"/>
    <w:rsid w:val="00D9444B"/>
    <w:rsid w:val="00DB6B7C"/>
    <w:rsid w:val="00DD2140"/>
    <w:rsid w:val="00E33273"/>
    <w:rsid w:val="00EB4170"/>
    <w:rsid w:val="00F33624"/>
    <w:rsid w:val="00F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6590"/>
    <w:pPr>
      <w:spacing w:after="0" w:line="240" w:lineRule="auto"/>
    </w:pPr>
    <w:rPr>
      <w:rFonts w:ascii="Calibri" w:eastAsia="Calibri" w:hAnsi="Calibri" w:cs="Times New Roman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A6590"/>
    <w:pPr>
      <w:keepNext/>
      <w:jc w:val="center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A659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testo">
    <w:name w:val="testo"/>
    <w:rsid w:val="009A6590"/>
    <w:pPr>
      <w:spacing w:after="0" w:line="240" w:lineRule="auto"/>
      <w:ind w:firstLine="397"/>
      <w:jc w:val="both"/>
    </w:pPr>
    <w:rPr>
      <w:rFonts w:ascii="Garamond" w:eastAsia="Times New Roman" w:hAnsi="Garamond" w:cs="Times New Roman"/>
      <w:sz w:val="23"/>
      <w:szCs w:val="23"/>
      <w:lang w:eastAsia="it-IT"/>
    </w:rPr>
  </w:style>
  <w:style w:type="paragraph" w:styleId="Titolo">
    <w:name w:val="Title"/>
    <w:basedOn w:val="Normale"/>
    <w:link w:val="TitoloCarattere"/>
    <w:qFormat/>
    <w:rsid w:val="009A6590"/>
    <w:pPr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9A6590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9A6590"/>
    <w:pPr>
      <w:tabs>
        <w:tab w:val="left" w:pos="0"/>
      </w:tabs>
      <w:ind w:firstLine="2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A659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9A6590"/>
    <w:pPr>
      <w:ind w:left="440"/>
    </w:pPr>
  </w:style>
  <w:style w:type="character" w:styleId="Collegamentoipertestuale">
    <w:name w:val="Hyperlink"/>
    <w:uiPriority w:val="99"/>
    <w:unhideWhenUsed/>
    <w:rsid w:val="009A659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F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FD7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3F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FD7"/>
    <w:rPr>
      <w:rFonts w:ascii="Calibri" w:eastAsia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3F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FD7"/>
    <w:rPr>
      <w:rFonts w:ascii="Calibri" w:eastAsia="Calibri" w:hAnsi="Calibri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111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1119A"/>
    <w:rPr>
      <w:rFonts w:ascii="Calibri" w:eastAsia="Calibri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1111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2017-07-11T09:57:00Z</dcterms:created>
  <dcterms:modified xsi:type="dcterms:W3CDTF">2017-07-11T09:57:00Z</dcterms:modified>
</cp:coreProperties>
</file>